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061"/>
        <w:tblBorders>
          <w:top w:val="none" w:color="FFFFFF" w:sz="0"/>
          <w:left w:val="none" w:color="FFFFFF" w:sz="0"/>
          <w:bottom w:val="none" w:color="FFFFFF" w:sz="0"/>
          <w:right w:val="none" w:color="FFFFFF" w:sz="0"/>
          <w:insideH w:val="none" w:color="FFFFFF" w:sz="0"/>
          <w:insideV w:val="none" w:color="FFFFFF" w:sz="0"/>
        </w:tblBorders>
        <w:tblLayout w:type="fixed"/>
      </w:tblPr>
      <w:tblGrid>
        <w:gridCol w:w="9061"/>
      </w:tblGrid>
      <w:tr>
        <w:tc>
          <w:tcPr>
            <w:tcW w:type="dxa" w:w="9061"/>
            <w:shd w:fill="A8D08D" w:color="auto" w:val="clear"/>
            <w:tcMar>
              <w:top w:type="dxa" w:w="40"/>
              <w:left w:type="dxa" w:w="100"/>
              <w:bottom w:type="dxa" w:w="40"/>
              <w:right w:type="dxa" w:w="100"/>
            </w:tcMar>
          </w:tcPr>
          <w:p>
            <w:pPr>
              <w:spacing w:after="20" w:before="20"/>
            </w:pPr>
            <w:r>
              <w:rPr>
                <w:rFonts w:ascii="Open Sans" w:cs="Open Sans" w:eastAsia="Open Sans" w:hAnsi="Open Sans"/>
                <w:b/>
                <w:bCs/>
                <w:i w:val="false"/>
                <w:iCs w:val="false"/>
                <w:color w:val="FFFFFF"/>
                <w:sz w:val="20"/>
                <w:szCs w:val="20"/>
              </w:rPr>
              <w:t xml:space="preserve">GENERAL INFORMATION</w:t>
            </w:r>
          </w:p>
        </w:tc>
      </w:tr>
    </w:tbl>
    <w:tbl>
      <w:tblPr>
        <w:tblW w:type="dxa" w:w="9061"/>
        <w:tblBorders>
          <w:top w:val="single" w:color="BFBFBF" w:sz="4"/>
          <w:left w:val="single" w:color="BFBFBF" w:sz="4"/>
          <w:bottom w:val="single" w:color="BFBFBF" w:sz="4"/>
          <w:right w:val="single" w:color="BFBFBF" w:sz="4"/>
          <w:insideH w:val="single" w:color="BFBFBF" w:sz="4"/>
          <w:insideV w:val="single" w:color="BFBFBF" w:sz="4"/>
        </w:tblBorders>
        <w:tblLayout w:type="fixed"/>
      </w:tblPr>
      <w:tblGrid>
        <w:gridCol w:w="2568"/>
        <w:gridCol w:w="6493"/>
      </w:tblGrid>
      <w:tr>
        <w:tc>
          <w:tcPr>
            <w:tcW w:type="dxa" w:w="2568"/>
            <w:tcMar>
              <w:top w:type="dxa" w:w="30"/>
              <w:left w:type="dxa" w:w="100"/>
              <w:bottom w:type="dxa" w:w="30"/>
              <w:right w:type="dxa" w:w="100"/>
            </w:tcMar>
            <w:vAlign w:val="center"/>
          </w:tcPr>
          <w:p>
            <w:pPr>
              <w:spacing w:after="20" w:before="20"/>
            </w:pPr>
            <w:r>
              <w:rPr>
                <w:rFonts w:ascii="Open Sans" w:cs="Open Sans" w:eastAsia="Open Sans" w:hAnsi="Open Sans"/>
                <w:b/>
                <w:bCs/>
                <w:i w:val="false"/>
                <w:iCs w:val="false"/>
                <w:sz w:val="20"/>
                <w:szCs w:val="20"/>
              </w:rPr>
              <w:t xml:space="preserve">PIC &amp; OID Number</w:t>
            </w:r>
          </w:p>
        </w:tc>
        <w:tc>
          <w:tcPr>
            <w:tcW w:type="dxa" w:w="6493"/>
            <w:tcMar>
              <w:top w:type="dxa" w:w="30"/>
              <w:left w:type="dxa" w:w="100"/>
              <w:bottom w:type="dxa" w:w="30"/>
              <w:right w:type="dxa" w:w="100"/>
            </w:tcMar>
            <w:vAlign w:val="center"/>
          </w:tcPr>
          <w:p>
            <w:pPr>
              <w:spacing w:after="20" w:before="20"/>
            </w:pPr>
            <w:r>
              <w:rPr>
                <w:rFonts w:ascii="Open Sans" w:cs="Open Sans" w:eastAsia="Open Sans" w:hAnsi="Open Sans"/>
                <w:b w:val="false"/>
                <w:bCs w:val="false"/>
                <w:i w:val="false"/>
                <w:iCs w:val="false"/>
                <w:sz w:val="20"/>
                <w:szCs w:val="20"/>
              </w:rPr>
              <w:t xml:space="preserve">891542327 / E10265523</w:t>
            </w:r>
          </w:p>
        </w:tc>
      </w:tr>
      <w:tr>
        <w:tc>
          <w:tcPr>
            <w:tcW w:type="dxa" w:w="2568"/>
            <w:tcMar>
              <w:top w:type="dxa" w:w="30"/>
              <w:left w:type="dxa" w:w="100"/>
              <w:bottom w:type="dxa" w:w="30"/>
              <w:right w:type="dxa" w:w="100"/>
            </w:tcMar>
            <w:vAlign w:val="center"/>
          </w:tcPr>
          <w:p>
            <w:pPr>
              <w:spacing w:after="20" w:before="20"/>
            </w:pPr>
            <w:r>
              <w:rPr>
                <w:rFonts w:ascii="Open Sans" w:cs="Open Sans" w:eastAsia="Open Sans" w:hAnsi="Open Sans"/>
                <w:b/>
                <w:bCs/>
                <w:i w:val="false"/>
                <w:iCs w:val="false"/>
                <w:sz w:val="20"/>
                <w:szCs w:val="20"/>
              </w:rPr>
              <w:t xml:space="preserve">Full legal name</w:t>
            </w:r>
          </w:p>
        </w:tc>
        <w:tc>
          <w:tcPr>
            <w:tcW w:type="dxa" w:w="6493"/>
            <w:tcMar>
              <w:top w:type="dxa" w:w="30"/>
              <w:left w:type="dxa" w:w="100"/>
              <w:bottom w:type="dxa" w:w="30"/>
              <w:right w:type="dxa" w:w="100"/>
            </w:tcMar>
            <w:vAlign w:val="center"/>
          </w:tcPr>
          <w:p>
            <w:pPr>
              <w:spacing w:after="20" w:before="20"/>
            </w:pPr>
            <w:r>
              <w:rPr>
                <w:rFonts w:ascii="Open Sans" w:cs="Open Sans" w:eastAsia="Open Sans" w:hAnsi="Open Sans"/>
                <w:b w:val="false"/>
                <w:bCs w:val="false"/>
                <w:i w:val="false"/>
                <w:iCs w:val="false"/>
                <w:sz w:val="20"/>
                <w:szCs w:val="20"/>
              </w:rPr>
              <w:t xml:space="preserve">IRIS SUSTAINABLE DEVELOPMENT</w:t>
            </w:r>
          </w:p>
        </w:tc>
      </w:tr>
      <w:tr>
        <w:tc>
          <w:tcPr>
            <w:tcW w:type="dxa" w:w="2568"/>
            <w:tcMar>
              <w:top w:type="dxa" w:w="30"/>
              <w:left w:type="dxa" w:w="100"/>
              <w:bottom w:type="dxa" w:w="30"/>
              <w:right w:type="dxa" w:w="100"/>
            </w:tcMar>
            <w:vAlign w:val="center"/>
          </w:tcPr>
          <w:p>
            <w:pPr>
              <w:spacing w:after="20" w:before="20"/>
            </w:pPr>
            <w:r>
              <w:rPr>
                <w:rFonts w:ascii="Open Sans" w:cs="Open Sans" w:eastAsia="Open Sans" w:hAnsi="Open Sans"/>
                <w:b/>
                <w:bCs/>
                <w:i w:val="false"/>
                <w:iCs w:val="false"/>
                <w:sz w:val="20"/>
                <w:szCs w:val="20"/>
              </w:rPr>
              <w:t xml:space="preserve">Acronym</w:t>
            </w:r>
          </w:p>
        </w:tc>
        <w:tc>
          <w:tcPr>
            <w:tcW w:type="dxa" w:w="6493"/>
            <w:tcMar>
              <w:top w:type="dxa" w:w="30"/>
              <w:left w:type="dxa" w:w="100"/>
              <w:bottom w:type="dxa" w:w="30"/>
              <w:right w:type="dxa" w:w="100"/>
            </w:tcMar>
            <w:vAlign w:val="center"/>
          </w:tcPr>
          <w:p>
            <w:pPr>
              <w:spacing w:after="20" w:before="20"/>
            </w:pPr>
            <w:r>
              <w:rPr>
                <w:rFonts w:ascii="Open Sans" w:cs="Open Sans" w:eastAsia="Open Sans" w:hAnsi="Open Sans"/>
                <w:b w:val="false"/>
                <w:bCs w:val="false"/>
                <w:i w:val="false"/>
                <w:iCs w:val="false"/>
                <w:sz w:val="20"/>
                <w:szCs w:val="20"/>
              </w:rPr>
              <w:t xml:space="preserve">ISD</w:t>
            </w:r>
          </w:p>
        </w:tc>
      </w:tr>
      <w:tr>
        <w:tc>
          <w:tcPr>
            <w:tcW w:type="dxa" w:w="2568"/>
            <w:tcMar>
              <w:top w:type="dxa" w:w="30"/>
              <w:left w:type="dxa" w:w="100"/>
              <w:bottom w:type="dxa" w:w="30"/>
              <w:right w:type="dxa" w:w="100"/>
            </w:tcMar>
            <w:vAlign w:val="center"/>
          </w:tcPr>
          <w:p>
            <w:pPr>
              <w:spacing w:after="20" w:before="20"/>
            </w:pPr>
            <w:r>
              <w:rPr>
                <w:rFonts w:ascii="Open Sans" w:cs="Open Sans" w:eastAsia="Open Sans" w:hAnsi="Open Sans"/>
                <w:b/>
                <w:bCs/>
                <w:i w:val="false"/>
                <w:iCs w:val="false"/>
                <w:sz w:val="20"/>
                <w:szCs w:val="20"/>
              </w:rPr>
              <w:t xml:space="preserve">Type of organisation</w:t>
            </w:r>
          </w:p>
        </w:tc>
        <w:tc>
          <w:tcPr>
            <w:tcW w:type="dxa" w:w="6493"/>
            <w:tcMar>
              <w:top w:type="dxa" w:w="30"/>
              <w:left w:type="dxa" w:w="100"/>
              <w:bottom w:type="dxa" w:w="30"/>
              <w:right w:type="dxa" w:w="100"/>
            </w:tcMar>
            <w:vAlign w:val="center"/>
          </w:tcPr>
          <w:p>
            <w:pPr>
              <w:spacing w:after="20" w:before="20"/>
            </w:pPr>
            <w:r>
              <w:rPr>
                <w:rFonts w:ascii="Open Sans" w:cs="Open Sans" w:eastAsia="Open Sans" w:hAnsi="Open Sans"/>
                <w:b w:val="false"/>
                <w:bCs w:val="false"/>
                <w:i w:val="false"/>
                <w:iCs w:val="false"/>
                <w:sz w:val="20"/>
                <w:szCs w:val="20"/>
              </w:rPr>
              <w:t xml:space="preserve">Non-governmental organisation / association</w:t>
            </w:r>
          </w:p>
        </w:tc>
      </w:tr>
      <w:tr>
        <w:tc>
          <w:tcPr>
            <w:tcW w:type="dxa" w:w="2568"/>
            <w:tcMar>
              <w:top w:type="dxa" w:w="30"/>
              <w:left w:type="dxa" w:w="100"/>
              <w:bottom w:type="dxa" w:w="30"/>
              <w:right w:type="dxa" w:w="100"/>
            </w:tcMar>
            <w:vAlign w:val="center"/>
          </w:tcPr>
          <w:p>
            <w:pPr>
              <w:spacing w:after="20" w:before="20"/>
            </w:pPr>
            <w:r>
              <w:rPr>
                <w:rFonts w:ascii="Open Sans" w:cs="Open Sans" w:eastAsia="Open Sans" w:hAnsi="Open Sans"/>
                <w:b/>
                <w:bCs/>
                <w:i w:val="false"/>
                <w:iCs w:val="false"/>
                <w:sz w:val="20"/>
                <w:szCs w:val="20"/>
              </w:rPr>
              <w:t xml:space="preserve">Website</w:t>
            </w:r>
          </w:p>
        </w:tc>
        <w:tc>
          <w:tcPr>
            <w:tcW w:type="dxa" w:w="6493"/>
            <w:tcMar>
              <w:top w:type="dxa" w:w="30"/>
              <w:left w:type="dxa" w:w="100"/>
              <w:bottom w:type="dxa" w:w="30"/>
              <w:right w:type="dxa" w:w="100"/>
            </w:tcMar>
            <w:vAlign w:val="center"/>
          </w:tcPr>
          <w:p>
            <w:pPr>
              <w:spacing w:after="20" w:before="20"/>
            </w:pPr>
            <w:r>
              <w:rPr>
                <w:rFonts w:ascii="Open Sans" w:cs="Open Sans" w:eastAsia="Open Sans" w:hAnsi="Open Sans"/>
                <w:color w:val="1155CC"/>
                <w:sz w:val="20"/>
                <w:szCs w:val="20"/>
                <w:u w:val="single"/>
              </w:rPr>
              <w:t xml:space="preserve">www.irissd.org</w:t>
            </w:r>
          </w:p>
        </w:tc>
      </w:tr>
      <w:tr>
        <w:tc>
          <w:tcPr>
            <w:tcW w:type="dxa" w:w="2568"/>
            <w:tcMar>
              <w:top w:type="dxa" w:w="30"/>
              <w:left w:type="dxa" w:w="100"/>
              <w:bottom w:type="dxa" w:w="30"/>
              <w:right w:type="dxa" w:w="100"/>
            </w:tcMar>
            <w:vAlign w:val="center"/>
          </w:tcPr>
          <w:p>
            <w:pPr>
              <w:spacing w:after="20" w:before="20"/>
            </w:pPr>
            <w:r>
              <w:rPr>
                <w:rFonts w:ascii="Open Sans" w:cs="Open Sans" w:eastAsia="Open Sans" w:hAnsi="Open Sans"/>
                <w:b/>
                <w:bCs/>
                <w:i w:val="false"/>
                <w:iCs w:val="false"/>
                <w:sz w:val="20"/>
                <w:szCs w:val="20"/>
              </w:rPr>
              <w:t xml:space="preserve">Email</w:t>
            </w:r>
          </w:p>
        </w:tc>
        <w:tc>
          <w:tcPr>
            <w:tcW w:type="dxa" w:w="6493"/>
            <w:tcMar>
              <w:top w:type="dxa" w:w="30"/>
              <w:left w:type="dxa" w:w="100"/>
              <w:bottom w:type="dxa" w:w="30"/>
              <w:right w:type="dxa" w:w="100"/>
            </w:tcMar>
            <w:vAlign w:val="center"/>
          </w:tcPr>
          <w:p>
            <w:pPr>
              <w:spacing w:after="20" w:before="20"/>
            </w:pPr>
            <w:r>
              <w:rPr>
                <w:rFonts w:ascii="Open Sans" w:cs="Open Sans" w:eastAsia="Open Sans" w:hAnsi="Open Sans"/>
                <w:b w:val="false"/>
                <w:bCs w:val="false"/>
                <w:i w:val="false"/>
                <w:iCs w:val="false"/>
                <w:sz w:val="20"/>
                <w:szCs w:val="20"/>
              </w:rPr>
              <w:t xml:space="preserve">info@irissd.org</w:t>
            </w:r>
          </w:p>
        </w:tc>
      </w:tr>
    </w:tbl>
    <w:p>
      <w:pPr>
        <w:spacing w:after="120"/>
      </w:pPr>
    </w:p>
    <w:tbl>
      <w:tblPr>
        <w:tblW w:type="dxa" w:w="9061"/>
        <w:tblBorders>
          <w:top w:val="single" w:color="BFBFBF" w:sz="4"/>
          <w:left w:val="single" w:color="BFBFBF" w:sz="4"/>
          <w:bottom w:val="single" w:color="BFBFBF" w:sz="4"/>
          <w:right w:val="single" w:color="BFBFBF" w:sz="4"/>
          <w:insideH w:val="single" w:color="BFBFBF" w:sz="4"/>
          <w:insideV w:val="single" w:color="BFBFBF" w:sz="4"/>
        </w:tblBorders>
        <w:tblLayout w:type="fixed"/>
      </w:tblPr>
      <w:tblGrid>
        <w:gridCol w:w="1917"/>
        <w:gridCol w:w="7144"/>
      </w:tblGrid>
      <w:tr>
        <w:tc>
          <w:tcPr>
            <w:tcW w:type="dxa" w:w="9061"/>
            <w:gridSpan w:val="2"/>
            <w:shd w:fill="A8D08D" w:color="auto" w:val="clear"/>
            <w:tcMar>
              <w:top w:type="dxa" w:w="40"/>
              <w:left w:type="dxa" w:w="100"/>
              <w:bottom w:type="dxa" w:w="40"/>
              <w:right w:type="dxa" w:w="100"/>
            </w:tcMar>
          </w:tcPr>
          <w:p>
            <w:pPr>
              <w:spacing w:after="20" w:before="20"/>
            </w:pPr>
            <w:r>
              <w:rPr>
                <w:rFonts w:ascii="Open Sans" w:cs="Open Sans" w:eastAsia="Open Sans" w:hAnsi="Open Sans"/>
                <w:b/>
                <w:bCs/>
                <w:i w:val="false"/>
                <w:iCs w:val="false"/>
                <w:color w:val="FFFFFF"/>
                <w:sz w:val="20"/>
                <w:szCs w:val="20"/>
              </w:rPr>
              <w:t xml:space="preserve">LEGAL REPRESENTATIVE</w:t>
            </w:r>
          </w:p>
        </w:tc>
      </w:tr>
      <w:tr>
        <w:tc>
          <w:tcPr>
            <w:tcW w:type="dxa" w:w="1917"/>
            <w:tcMar>
              <w:top w:type="dxa" w:w="30"/>
              <w:left w:type="dxa" w:w="100"/>
              <w:bottom w:type="dxa" w:w="30"/>
              <w:right w:type="dxa" w:w="100"/>
            </w:tcMar>
          </w:tcPr>
          <w:p>
            <w:pPr>
              <w:spacing w:after="20" w:before="20"/>
            </w:pPr>
            <w:r>
              <w:rPr>
                <w:rFonts w:ascii="Open Sans" w:cs="Open Sans" w:eastAsia="Open Sans" w:hAnsi="Open Sans"/>
                <w:b/>
                <w:bCs/>
                <w:i w:val="false"/>
                <w:iCs w:val="false"/>
                <w:sz w:val="20"/>
                <w:szCs w:val="20"/>
              </w:rPr>
              <w:t xml:space="preserve">Title</w:t>
            </w:r>
          </w:p>
        </w:tc>
        <w:tc>
          <w:tcPr>
            <w:tcW w:type="dxa" w:w="7144"/>
            <w:tcMar>
              <w:top w:type="dxa" w:w="30"/>
              <w:left w:type="dxa" w:w="100"/>
              <w:bottom w:type="dxa" w:w="30"/>
              <w:right w:type="dxa" w:w="100"/>
            </w:tcMar>
          </w:tcPr>
          <w:p>
            <w:pPr>
              <w:spacing w:after="20" w:before="20"/>
            </w:pPr>
            <w:r>
              <w:rPr>
                <w:rFonts w:ascii="Open Sans" w:cs="Open Sans" w:eastAsia="Open Sans" w:hAnsi="Open Sans"/>
                <w:b w:val="false"/>
                <w:bCs w:val="false"/>
                <w:i w:val="false"/>
                <w:iCs w:val="false"/>
                <w:sz w:val="20"/>
                <w:szCs w:val="20"/>
              </w:rPr>
              <w:t xml:space="preserve">Ms.</w:t>
            </w:r>
          </w:p>
        </w:tc>
      </w:tr>
      <w:tr>
        <w:tc>
          <w:tcPr>
            <w:tcW w:type="dxa" w:w="1917"/>
            <w:tcMar>
              <w:top w:type="dxa" w:w="30"/>
              <w:left w:type="dxa" w:w="100"/>
              <w:bottom w:type="dxa" w:w="30"/>
              <w:right w:type="dxa" w:w="100"/>
            </w:tcMar>
          </w:tcPr>
          <w:p>
            <w:pPr>
              <w:spacing w:after="20" w:before="20"/>
            </w:pPr>
            <w:r>
              <w:rPr>
                <w:rFonts w:ascii="Open Sans" w:cs="Open Sans" w:eastAsia="Open Sans" w:hAnsi="Open Sans"/>
                <w:b/>
                <w:bCs/>
                <w:i w:val="false"/>
                <w:iCs w:val="false"/>
                <w:sz w:val="20"/>
                <w:szCs w:val="20"/>
              </w:rPr>
              <w:t xml:space="preserve">Gender</w:t>
            </w:r>
          </w:p>
        </w:tc>
        <w:tc>
          <w:tcPr>
            <w:tcW w:type="dxa" w:w="7144"/>
            <w:tcMar>
              <w:top w:type="dxa" w:w="30"/>
              <w:left w:type="dxa" w:w="100"/>
              <w:bottom w:type="dxa" w:w="30"/>
              <w:right w:type="dxa" w:w="100"/>
            </w:tcMar>
          </w:tcPr>
          <w:p>
            <w:pPr>
              <w:spacing w:after="20" w:before="20"/>
            </w:pPr>
            <w:r>
              <w:rPr>
                <w:rFonts w:ascii="Open Sans" w:cs="Open Sans" w:eastAsia="Open Sans" w:hAnsi="Open Sans"/>
                <w:b w:val="false"/>
                <w:bCs w:val="false"/>
                <w:i w:val="false"/>
                <w:iCs w:val="false"/>
                <w:sz w:val="20"/>
                <w:szCs w:val="20"/>
              </w:rPr>
              <w:t xml:space="preserve">Female</w:t>
            </w:r>
          </w:p>
        </w:tc>
      </w:tr>
      <w:tr>
        <w:tc>
          <w:tcPr>
            <w:tcW w:type="dxa" w:w="1917"/>
            <w:tcMar>
              <w:top w:type="dxa" w:w="30"/>
              <w:left w:type="dxa" w:w="100"/>
              <w:bottom w:type="dxa" w:w="30"/>
              <w:right w:type="dxa" w:w="100"/>
            </w:tcMar>
          </w:tcPr>
          <w:p>
            <w:pPr>
              <w:spacing w:after="20" w:before="20"/>
            </w:pPr>
            <w:r>
              <w:rPr>
                <w:rFonts w:ascii="Open Sans" w:cs="Open Sans" w:eastAsia="Open Sans" w:hAnsi="Open Sans"/>
                <w:b/>
                <w:bCs/>
                <w:i w:val="false"/>
                <w:iCs w:val="false"/>
                <w:sz w:val="20"/>
                <w:szCs w:val="20"/>
              </w:rPr>
              <w:t xml:space="preserve">First Name</w:t>
            </w:r>
          </w:p>
        </w:tc>
        <w:tc>
          <w:tcPr>
            <w:tcW w:type="dxa" w:w="7144"/>
            <w:tcMar>
              <w:top w:type="dxa" w:w="30"/>
              <w:left w:type="dxa" w:w="100"/>
              <w:bottom w:type="dxa" w:w="30"/>
              <w:right w:type="dxa" w:w="100"/>
            </w:tcMar>
          </w:tcPr>
          <w:p>
            <w:pPr>
              <w:spacing w:after="20" w:before="20"/>
            </w:pPr>
            <w:r>
              <w:rPr>
                <w:rFonts w:ascii="Open Sans" w:cs="Open Sans" w:eastAsia="Open Sans" w:hAnsi="Open Sans"/>
                <w:b w:val="false"/>
                <w:bCs w:val="false"/>
                <w:i w:val="false"/>
                <w:iCs w:val="false"/>
                <w:sz w:val="20"/>
                <w:szCs w:val="20"/>
              </w:rPr>
              <w:t xml:space="preserve">Anna</w:t>
            </w:r>
          </w:p>
        </w:tc>
      </w:tr>
      <w:tr>
        <w:tc>
          <w:tcPr>
            <w:tcW w:type="dxa" w:w="1917"/>
            <w:tcMar>
              <w:top w:type="dxa" w:w="30"/>
              <w:left w:type="dxa" w:w="100"/>
              <w:bottom w:type="dxa" w:w="30"/>
              <w:right w:type="dxa" w:w="100"/>
            </w:tcMar>
          </w:tcPr>
          <w:p>
            <w:pPr>
              <w:spacing w:after="20" w:before="20"/>
            </w:pPr>
            <w:r>
              <w:rPr>
                <w:rFonts w:ascii="Open Sans" w:cs="Open Sans" w:eastAsia="Open Sans" w:hAnsi="Open Sans"/>
                <w:b/>
                <w:bCs/>
                <w:i w:val="false"/>
                <w:iCs w:val="false"/>
                <w:sz w:val="20"/>
                <w:szCs w:val="20"/>
              </w:rPr>
              <w:t xml:space="preserve">Family Name</w:t>
            </w:r>
          </w:p>
        </w:tc>
        <w:tc>
          <w:tcPr>
            <w:tcW w:type="dxa" w:w="7144"/>
            <w:tcMar>
              <w:top w:type="dxa" w:w="30"/>
              <w:left w:type="dxa" w:w="100"/>
              <w:bottom w:type="dxa" w:w="30"/>
              <w:right w:type="dxa" w:w="100"/>
            </w:tcMar>
          </w:tcPr>
          <w:p>
            <w:pPr>
              <w:spacing w:after="20" w:before="20"/>
            </w:pPr>
            <w:r>
              <w:rPr>
                <w:rFonts w:ascii="Open Sans" w:cs="Open Sans" w:eastAsia="Open Sans" w:hAnsi="Open Sans"/>
                <w:b w:val="false"/>
                <w:bCs w:val="false"/>
                <w:i w:val="false"/>
                <w:iCs w:val="false"/>
                <w:sz w:val="20"/>
                <w:szCs w:val="20"/>
              </w:rPr>
              <w:t xml:space="preserve">Papaioannou</w:t>
            </w:r>
          </w:p>
        </w:tc>
      </w:tr>
      <w:tr>
        <w:tc>
          <w:tcPr>
            <w:tcW w:type="dxa" w:w="1917"/>
            <w:tcMar>
              <w:top w:type="dxa" w:w="30"/>
              <w:left w:type="dxa" w:w="100"/>
              <w:bottom w:type="dxa" w:w="30"/>
              <w:right w:type="dxa" w:w="100"/>
            </w:tcMar>
          </w:tcPr>
          <w:p>
            <w:pPr>
              <w:spacing w:after="20" w:before="20"/>
            </w:pPr>
            <w:r>
              <w:rPr>
                <w:rFonts w:ascii="Open Sans" w:cs="Open Sans" w:eastAsia="Open Sans" w:hAnsi="Open Sans"/>
                <w:b/>
                <w:bCs/>
                <w:i w:val="false"/>
                <w:iCs w:val="false"/>
                <w:sz w:val="20"/>
                <w:szCs w:val="20"/>
              </w:rPr>
              <w:t xml:space="preserve">Position</w:t>
            </w:r>
          </w:p>
        </w:tc>
        <w:tc>
          <w:tcPr>
            <w:tcW w:type="dxa" w:w="7144"/>
            <w:tcMar>
              <w:top w:type="dxa" w:w="30"/>
              <w:left w:type="dxa" w:w="100"/>
              <w:bottom w:type="dxa" w:w="30"/>
              <w:right w:type="dxa" w:w="100"/>
            </w:tcMar>
          </w:tcPr>
          <w:p>
            <w:pPr>
              <w:spacing w:after="20" w:before="20"/>
            </w:pPr>
            <w:r>
              <w:rPr>
                <w:rFonts w:ascii="Open Sans" w:cs="Open Sans" w:eastAsia="Open Sans" w:hAnsi="Open Sans"/>
                <w:b w:val="false"/>
                <w:bCs w:val="false"/>
                <w:i w:val="false"/>
                <w:iCs w:val="false"/>
                <w:sz w:val="20"/>
                <w:szCs w:val="20"/>
              </w:rPr>
              <w:t xml:space="preserve">President and Partnership Director</w:t>
            </w:r>
          </w:p>
        </w:tc>
      </w:tr>
      <w:tr>
        <w:tc>
          <w:tcPr>
            <w:tcW w:type="dxa" w:w="1917"/>
            <w:tcMar>
              <w:top w:type="dxa" w:w="30"/>
              <w:left w:type="dxa" w:w="100"/>
              <w:bottom w:type="dxa" w:w="30"/>
              <w:right w:type="dxa" w:w="100"/>
            </w:tcMar>
          </w:tcPr>
          <w:p>
            <w:pPr>
              <w:spacing w:after="20" w:before="20"/>
            </w:pPr>
            <w:r>
              <w:rPr>
                <w:rFonts w:ascii="Open Sans" w:cs="Open Sans" w:eastAsia="Open Sans" w:hAnsi="Open Sans"/>
                <w:b/>
                <w:bCs/>
                <w:i w:val="false"/>
                <w:iCs w:val="false"/>
                <w:sz w:val="20"/>
                <w:szCs w:val="20"/>
              </w:rPr>
              <w:t xml:space="preserve">Email</w:t>
            </w:r>
          </w:p>
        </w:tc>
        <w:tc>
          <w:tcPr>
            <w:tcW w:type="dxa" w:w="7144"/>
            <w:tcMar>
              <w:top w:type="dxa" w:w="30"/>
              <w:left w:type="dxa" w:w="100"/>
              <w:bottom w:type="dxa" w:w="30"/>
              <w:right w:type="dxa" w:w="100"/>
            </w:tcMar>
          </w:tcPr>
          <w:p>
            <w:pPr>
              <w:spacing w:after="20" w:before="20"/>
            </w:pPr>
            <w:r>
              <w:rPr>
                <w:rFonts w:ascii="Open Sans" w:cs="Open Sans" w:eastAsia="Open Sans" w:hAnsi="Open Sans"/>
                <w:b w:val="false"/>
                <w:bCs w:val="false"/>
                <w:i w:val="false"/>
                <w:iCs w:val="false"/>
                <w:sz w:val="20"/>
                <w:szCs w:val="20"/>
              </w:rPr>
              <w:t xml:space="preserve">annapapaioannou@irissd.org</w:t>
            </w:r>
          </w:p>
        </w:tc>
      </w:tr>
      <w:tr>
        <w:tc>
          <w:tcPr>
            <w:tcW w:type="dxa" w:w="1917"/>
            <w:tcMar>
              <w:top w:type="dxa" w:w="30"/>
              <w:left w:type="dxa" w:w="100"/>
              <w:bottom w:type="dxa" w:w="30"/>
              <w:right w:type="dxa" w:w="100"/>
            </w:tcMar>
          </w:tcPr>
          <w:p>
            <w:pPr>
              <w:spacing w:after="20" w:before="20"/>
            </w:pPr>
            <w:r>
              <w:rPr>
                <w:rFonts w:ascii="Open Sans" w:cs="Open Sans" w:eastAsia="Open Sans" w:hAnsi="Open Sans"/>
                <w:b/>
                <w:bCs/>
                <w:i w:val="false"/>
                <w:iCs w:val="false"/>
                <w:sz w:val="20"/>
                <w:szCs w:val="20"/>
              </w:rPr>
              <w:t xml:space="preserve">Telephone</w:t>
            </w:r>
          </w:p>
        </w:tc>
        <w:tc>
          <w:tcPr>
            <w:tcW w:type="dxa" w:w="7144"/>
            <w:tcMar>
              <w:top w:type="dxa" w:w="30"/>
              <w:left w:type="dxa" w:w="100"/>
              <w:bottom w:type="dxa" w:w="30"/>
              <w:right w:type="dxa" w:w="100"/>
            </w:tcMar>
          </w:tcPr>
          <w:p>
            <w:pPr>
              <w:spacing w:after="20" w:before="20"/>
            </w:pPr>
            <w:r>
              <w:rPr>
                <w:rFonts w:ascii="Open Sans" w:cs="Open Sans" w:eastAsia="Open Sans" w:hAnsi="Open Sans"/>
                <w:b w:val="false"/>
                <w:bCs w:val="false"/>
                <w:i w:val="false"/>
                <w:iCs w:val="false"/>
                <w:sz w:val="20"/>
                <w:szCs w:val="20"/>
              </w:rPr>
              <w:t xml:space="preserve">+48 696 244 903</w:t>
            </w:r>
          </w:p>
        </w:tc>
      </w:tr>
      <w:tr>
        <w:tc>
          <w:tcPr>
            <w:tcW w:type="dxa" w:w="9061"/>
            <w:gridSpan w:val="2"/>
            <w:shd w:fill="A8D08D" w:color="auto" w:val="clear"/>
            <w:tcMar>
              <w:top w:type="dxa" w:w="40"/>
              <w:left w:type="dxa" w:w="100"/>
              <w:bottom w:type="dxa" w:w="40"/>
              <w:right w:type="dxa" w:w="100"/>
            </w:tcMar>
          </w:tcPr>
          <w:p>
            <w:pPr>
              <w:spacing w:after="20" w:before="20"/>
            </w:pPr>
            <w:r>
              <w:rPr>
                <w:rFonts w:ascii="Open Sans" w:cs="Open Sans" w:eastAsia="Open Sans" w:hAnsi="Open Sans"/>
                <w:b/>
                <w:bCs/>
                <w:i w:val="false"/>
                <w:iCs w:val="false"/>
                <w:color w:val="FFFFFF"/>
                <w:sz w:val="20"/>
                <w:szCs w:val="20"/>
              </w:rPr>
              <w:t xml:space="preserve">CONTACT PERSON</w:t>
            </w:r>
          </w:p>
        </w:tc>
      </w:tr>
      <w:tr>
        <w:tc>
          <w:tcPr>
            <w:tcW w:type="dxa" w:w="1917"/>
            <w:tcMar>
              <w:top w:type="dxa" w:w="30"/>
              <w:left w:type="dxa" w:w="100"/>
              <w:bottom w:type="dxa" w:w="30"/>
              <w:right w:type="dxa" w:w="100"/>
            </w:tcMar>
          </w:tcPr>
          <w:p>
            <w:pPr>
              <w:spacing w:after="20" w:before="20"/>
            </w:pPr>
            <w:r>
              <w:rPr>
                <w:rFonts w:ascii="Open Sans" w:cs="Open Sans" w:eastAsia="Open Sans" w:hAnsi="Open Sans"/>
                <w:b/>
                <w:bCs/>
                <w:i w:val="false"/>
                <w:iCs w:val="false"/>
                <w:sz w:val="20"/>
                <w:szCs w:val="20"/>
              </w:rPr>
              <w:t xml:space="preserve">Title</w:t>
            </w:r>
          </w:p>
        </w:tc>
        <w:tc>
          <w:tcPr>
            <w:tcW w:type="dxa" w:w="7144"/>
            <w:tcMar>
              <w:top w:type="dxa" w:w="30"/>
              <w:left w:type="dxa" w:w="100"/>
              <w:bottom w:type="dxa" w:w="30"/>
              <w:right w:type="dxa" w:w="100"/>
            </w:tcMar>
          </w:tcPr>
          <w:p>
            <w:pPr>
              <w:spacing w:after="20" w:before="20"/>
            </w:pPr>
            <w:r>
              <w:rPr>
                <w:rFonts w:ascii="Open Sans" w:cs="Open Sans" w:eastAsia="Open Sans" w:hAnsi="Open Sans"/>
                <w:b w:val="false"/>
                <w:bCs w:val="false"/>
                <w:i w:val="false"/>
                <w:iCs w:val="false"/>
                <w:sz w:val="20"/>
                <w:szCs w:val="20"/>
              </w:rPr>
              <w:t xml:space="preserve">Mr.</w:t>
            </w:r>
          </w:p>
        </w:tc>
      </w:tr>
      <w:tr>
        <w:tc>
          <w:tcPr>
            <w:tcW w:type="dxa" w:w="1917"/>
            <w:tcMar>
              <w:top w:type="dxa" w:w="30"/>
              <w:left w:type="dxa" w:w="100"/>
              <w:bottom w:type="dxa" w:w="30"/>
              <w:right w:type="dxa" w:w="100"/>
            </w:tcMar>
          </w:tcPr>
          <w:p>
            <w:pPr>
              <w:spacing w:after="20" w:before="20"/>
            </w:pPr>
            <w:r>
              <w:rPr>
                <w:rFonts w:ascii="Open Sans" w:cs="Open Sans" w:eastAsia="Open Sans" w:hAnsi="Open Sans"/>
                <w:b/>
                <w:bCs/>
                <w:i w:val="false"/>
                <w:iCs w:val="false"/>
                <w:sz w:val="20"/>
                <w:szCs w:val="20"/>
              </w:rPr>
              <w:t xml:space="preserve">Gender</w:t>
            </w:r>
          </w:p>
        </w:tc>
        <w:tc>
          <w:tcPr>
            <w:tcW w:type="dxa" w:w="7144"/>
            <w:tcMar>
              <w:top w:type="dxa" w:w="30"/>
              <w:left w:type="dxa" w:w="100"/>
              <w:bottom w:type="dxa" w:w="30"/>
              <w:right w:type="dxa" w:w="100"/>
            </w:tcMar>
          </w:tcPr>
          <w:p>
            <w:pPr>
              <w:spacing w:after="20" w:before="20"/>
            </w:pPr>
            <w:r>
              <w:rPr>
                <w:rFonts w:ascii="Open Sans" w:cs="Open Sans" w:eastAsia="Open Sans" w:hAnsi="Open Sans"/>
                <w:b w:val="false"/>
                <w:bCs w:val="false"/>
                <w:i w:val="false"/>
                <w:iCs w:val="false"/>
                <w:sz w:val="20"/>
                <w:szCs w:val="20"/>
              </w:rPr>
              <w:t xml:space="preserve">Male</w:t>
            </w:r>
          </w:p>
        </w:tc>
      </w:tr>
      <w:tr>
        <w:tc>
          <w:tcPr>
            <w:tcW w:type="dxa" w:w="1917"/>
            <w:tcMar>
              <w:top w:type="dxa" w:w="30"/>
              <w:left w:type="dxa" w:w="100"/>
              <w:bottom w:type="dxa" w:w="30"/>
              <w:right w:type="dxa" w:w="100"/>
            </w:tcMar>
          </w:tcPr>
          <w:p>
            <w:pPr>
              <w:spacing w:after="20" w:before="20"/>
            </w:pPr>
            <w:r>
              <w:rPr>
                <w:rFonts w:ascii="Open Sans" w:cs="Open Sans" w:eastAsia="Open Sans" w:hAnsi="Open Sans"/>
                <w:b/>
                <w:bCs/>
                <w:i w:val="false"/>
                <w:iCs w:val="false"/>
                <w:sz w:val="20"/>
                <w:szCs w:val="20"/>
              </w:rPr>
              <w:t xml:space="preserve">First Name</w:t>
            </w:r>
          </w:p>
        </w:tc>
        <w:tc>
          <w:tcPr>
            <w:tcW w:type="dxa" w:w="7144"/>
            <w:tcMar>
              <w:top w:type="dxa" w:w="30"/>
              <w:left w:type="dxa" w:w="100"/>
              <w:bottom w:type="dxa" w:w="30"/>
              <w:right w:type="dxa" w:w="100"/>
            </w:tcMar>
          </w:tcPr>
          <w:p>
            <w:pPr>
              <w:spacing w:after="20" w:before="20"/>
            </w:pPr>
            <w:r>
              <w:rPr>
                <w:rFonts w:ascii="Open Sans" w:cs="Open Sans" w:eastAsia="Open Sans" w:hAnsi="Open Sans"/>
                <w:b w:val="false"/>
                <w:bCs w:val="false"/>
                <w:i w:val="false"/>
                <w:iCs w:val="false"/>
                <w:sz w:val="20"/>
                <w:szCs w:val="20"/>
              </w:rPr>
              <w:t xml:space="preserve">Theodoros</w:t>
            </w:r>
          </w:p>
        </w:tc>
      </w:tr>
      <w:tr>
        <w:tc>
          <w:tcPr>
            <w:tcW w:type="dxa" w:w="1917"/>
            <w:tcMar>
              <w:top w:type="dxa" w:w="30"/>
              <w:left w:type="dxa" w:w="100"/>
              <w:bottom w:type="dxa" w:w="30"/>
              <w:right w:type="dxa" w:w="100"/>
            </w:tcMar>
          </w:tcPr>
          <w:p>
            <w:pPr>
              <w:spacing w:after="20" w:before="20"/>
            </w:pPr>
            <w:r>
              <w:rPr>
                <w:rFonts w:ascii="Open Sans" w:cs="Open Sans" w:eastAsia="Open Sans" w:hAnsi="Open Sans"/>
                <w:b/>
                <w:bCs/>
                <w:i w:val="false"/>
                <w:iCs w:val="false"/>
                <w:sz w:val="20"/>
                <w:szCs w:val="20"/>
              </w:rPr>
              <w:t xml:space="preserve">Family Name</w:t>
            </w:r>
          </w:p>
        </w:tc>
        <w:tc>
          <w:tcPr>
            <w:tcW w:type="dxa" w:w="7144"/>
            <w:tcMar>
              <w:top w:type="dxa" w:w="30"/>
              <w:left w:type="dxa" w:w="100"/>
              <w:bottom w:type="dxa" w:w="30"/>
              <w:right w:type="dxa" w:w="100"/>
            </w:tcMar>
          </w:tcPr>
          <w:p>
            <w:pPr>
              <w:spacing w:after="20" w:before="20"/>
            </w:pPr>
            <w:r>
              <w:rPr>
                <w:rFonts w:ascii="Open Sans" w:cs="Open Sans" w:eastAsia="Open Sans" w:hAnsi="Open Sans"/>
                <w:b w:val="false"/>
                <w:bCs w:val="false"/>
                <w:i w:val="false"/>
                <w:iCs w:val="false"/>
                <w:sz w:val="20"/>
                <w:szCs w:val="20"/>
              </w:rPr>
              <w:t xml:space="preserve">Stomachopoulos</w:t>
            </w:r>
          </w:p>
        </w:tc>
      </w:tr>
      <w:tr>
        <w:tc>
          <w:tcPr>
            <w:tcW w:type="dxa" w:w="1917"/>
            <w:tcMar>
              <w:top w:type="dxa" w:w="30"/>
              <w:left w:type="dxa" w:w="100"/>
              <w:bottom w:type="dxa" w:w="30"/>
              <w:right w:type="dxa" w:w="100"/>
            </w:tcMar>
          </w:tcPr>
          <w:p>
            <w:pPr>
              <w:spacing w:after="20" w:before="20"/>
            </w:pPr>
            <w:r>
              <w:rPr>
                <w:rFonts w:ascii="Open Sans" w:cs="Open Sans" w:eastAsia="Open Sans" w:hAnsi="Open Sans"/>
                <w:b/>
                <w:bCs/>
                <w:i w:val="false"/>
                <w:iCs w:val="false"/>
                <w:sz w:val="20"/>
                <w:szCs w:val="20"/>
              </w:rPr>
              <w:t xml:space="preserve">Position</w:t>
            </w:r>
          </w:p>
        </w:tc>
        <w:tc>
          <w:tcPr>
            <w:tcW w:type="dxa" w:w="7144"/>
            <w:tcMar>
              <w:top w:type="dxa" w:w="30"/>
              <w:left w:type="dxa" w:w="100"/>
              <w:bottom w:type="dxa" w:w="30"/>
              <w:right w:type="dxa" w:w="100"/>
            </w:tcMar>
          </w:tcPr>
          <w:p>
            <w:pPr>
              <w:spacing w:after="20" w:before="20"/>
            </w:pPr>
            <w:r>
              <w:rPr>
                <w:rFonts w:ascii="Open Sans" w:cs="Open Sans" w:eastAsia="Open Sans" w:hAnsi="Open Sans"/>
                <w:b w:val="false"/>
                <w:bCs w:val="false"/>
                <w:i w:val="false"/>
                <w:iCs w:val="false"/>
                <w:sz w:val="20"/>
                <w:szCs w:val="20"/>
              </w:rPr>
              <w:t xml:space="preserve">Operations Manager</w:t>
            </w:r>
          </w:p>
        </w:tc>
      </w:tr>
      <w:tr>
        <w:tc>
          <w:tcPr>
            <w:tcW w:type="dxa" w:w="1917"/>
            <w:tcMar>
              <w:top w:type="dxa" w:w="30"/>
              <w:left w:type="dxa" w:w="100"/>
              <w:bottom w:type="dxa" w:w="30"/>
              <w:right w:type="dxa" w:w="100"/>
            </w:tcMar>
          </w:tcPr>
          <w:p>
            <w:pPr>
              <w:spacing w:after="20" w:before="20"/>
            </w:pPr>
            <w:r>
              <w:rPr>
                <w:rFonts w:ascii="Open Sans" w:cs="Open Sans" w:eastAsia="Open Sans" w:hAnsi="Open Sans"/>
                <w:b/>
                <w:bCs/>
                <w:i w:val="false"/>
                <w:iCs w:val="false"/>
                <w:sz w:val="20"/>
                <w:szCs w:val="20"/>
              </w:rPr>
              <w:t xml:space="preserve">Email</w:t>
            </w:r>
          </w:p>
        </w:tc>
        <w:tc>
          <w:tcPr>
            <w:tcW w:type="dxa" w:w="7144"/>
            <w:tcMar>
              <w:top w:type="dxa" w:w="30"/>
              <w:left w:type="dxa" w:w="100"/>
              <w:bottom w:type="dxa" w:w="30"/>
              <w:right w:type="dxa" w:w="100"/>
            </w:tcMar>
          </w:tcPr>
          <w:p>
            <w:pPr>
              <w:spacing w:after="20" w:before="20"/>
            </w:pPr>
            <w:r>
              <w:rPr>
                <w:rFonts w:ascii="Open Sans" w:cs="Open Sans" w:eastAsia="Open Sans" w:hAnsi="Open Sans"/>
                <w:b w:val="false"/>
                <w:bCs w:val="false"/>
                <w:i w:val="false"/>
                <w:iCs w:val="false"/>
                <w:sz w:val="20"/>
                <w:szCs w:val="20"/>
              </w:rPr>
              <w:t xml:space="preserve">theodorosstomachopoulos@irissd.org</w:t>
            </w:r>
          </w:p>
        </w:tc>
      </w:tr>
      <w:tr>
        <w:tc>
          <w:tcPr>
            <w:tcW w:type="dxa" w:w="1917"/>
            <w:tcMar>
              <w:top w:type="dxa" w:w="30"/>
              <w:left w:type="dxa" w:w="100"/>
              <w:bottom w:type="dxa" w:w="30"/>
              <w:right w:type="dxa" w:w="100"/>
            </w:tcMar>
          </w:tcPr>
          <w:p>
            <w:pPr>
              <w:spacing w:after="20" w:before="20"/>
            </w:pPr>
            <w:r>
              <w:rPr>
                <w:rFonts w:ascii="Open Sans" w:cs="Open Sans" w:eastAsia="Open Sans" w:hAnsi="Open Sans"/>
                <w:b/>
                <w:bCs/>
                <w:i w:val="false"/>
                <w:iCs w:val="false"/>
                <w:sz w:val="20"/>
                <w:szCs w:val="20"/>
              </w:rPr>
              <w:t xml:space="preserve">Telephone</w:t>
            </w:r>
          </w:p>
        </w:tc>
        <w:tc>
          <w:tcPr>
            <w:tcW w:type="dxa" w:w="7144"/>
            <w:tcMar>
              <w:top w:type="dxa" w:w="30"/>
              <w:left w:type="dxa" w:w="100"/>
              <w:bottom w:type="dxa" w:w="30"/>
              <w:right w:type="dxa" w:w="100"/>
            </w:tcMar>
          </w:tcPr>
          <w:p>
            <w:pPr>
              <w:spacing w:after="20" w:before="20"/>
            </w:pPr>
            <w:r>
              <w:rPr>
                <w:rFonts w:ascii="Open Sans" w:cs="Open Sans" w:eastAsia="Open Sans" w:hAnsi="Open Sans"/>
                <w:b w:val="false"/>
                <w:bCs w:val="false"/>
                <w:i w:val="false"/>
                <w:iCs w:val="false"/>
                <w:sz w:val="20"/>
                <w:szCs w:val="20"/>
              </w:rPr>
              <w:t xml:space="preserve">+48 785 639 154</w:t>
            </w:r>
          </w:p>
        </w:tc>
      </w:tr>
    </w:tbl>
    <w:p>
      <w:pPr>
        <w:spacing w:after="120"/>
      </w:pPr>
    </w:p>
    <w:tbl>
      <w:tblPr>
        <w:tblW w:type="dxa" w:w="9061"/>
        <w:tblBorders>
          <w:top w:val="none" w:color="FFFFFF" w:sz="0"/>
          <w:left w:val="none" w:color="FFFFFF" w:sz="0"/>
          <w:bottom w:val="none" w:color="FFFFFF" w:sz="0"/>
          <w:right w:val="none" w:color="FFFFFF" w:sz="0"/>
          <w:insideH w:val="none" w:color="FFFFFF" w:sz="0"/>
          <w:insideV w:val="none" w:color="FFFFFF" w:sz="0"/>
        </w:tblBorders>
        <w:tblLayout w:type="fixed"/>
      </w:tblPr>
      <w:tblGrid>
        <w:gridCol w:w="9061"/>
      </w:tblGrid>
      <w:tr>
        <w:tc>
          <w:tcPr>
            <w:tcW w:type="dxa" w:w="9061"/>
            <w:shd w:fill="A8D08D" w:color="auto" w:val="clear"/>
            <w:tcMar>
              <w:top w:type="dxa" w:w="40"/>
              <w:left w:type="dxa" w:w="100"/>
              <w:bottom w:type="dxa" w:w="40"/>
              <w:right w:type="dxa" w:w="100"/>
            </w:tcMar>
          </w:tcPr>
          <w:p>
            <w:pPr>
              <w:spacing w:after="20" w:before="20"/>
            </w:pPr>
            <w:r>
              <w:rPr>
                <w:rFonts w:ascii="Open Sans" w:cs="Open Sans" w:eastAsia="Open Sans" w:hAnsi="Open Sans"/>
                <w:b/>
                <w:bCs/>
                <w:i w:val="false"/>
                <w:iCs w:val="false"/>
                <w:color w:val="FFFFFF"/>
                <w:sz w:val="20"/>
                <w:szCs w:val="20"/>
              </w:rPr>
              <w:t xml:space="preserve">Please briefly present your organisation.</w:t>
            </w:r>
          </w:p>
        </w:tc>
      </w:tr>
    </w:tbl>
    <w:tbl>
      <w:tblPr>
        <w:tblW w:type="dxa" w:w="9061"/>
        <w:tblBorders>
          <w:top w:val="single" w:color="BFBFBF" w:sz="4"/>
          <w:left w:val="single" w:color="BFBFBF" w:sz="4"/>
          <w:bottom w:val="single" w:color="BFBFBF" w:sz="4"/>
          <w:right w:val="single" w:color="BFBFBF" w:sz="4"/>
          <w:insideH w:val="single" w:color="BFBFBF" w:sz="4"/>
          <w:insideV w:val="single" w:color="BFBFBF" w:sz="4"/>
        </w:tblBorders>
        <w:tblLayout w:type="fixed"/>
      </w:tblPr>
      <w:tblGrid>
        <w:gridCol w:w="9061"/>
      </w:tblGrid>
      <w:tr>
        <w:tc>
          <w:tcPr>
            <w:tcW w:type="dxa" w:w="9061"/>
            <w:tcMar>
              <w:top w:type="dxa" w:w="80"/>
              <w:left w:type="dxa" w:w="120"/>
              <w:bottom w:type="dxa" w:w="80"/>
              <w:right w:type="dxa" w:w="120"/>
            </w:tcMar>
          </w:tcPr>
          <w:p>
            <w:pPr>
              <w:spacing w:after="80" w:before="0" w:line="264"/>
              <w:jc w:val="both"/>
            </w:pPr>
            <w:r>
              <w:rPr>
                <w:rFonts w:ascii="Open Sans" w:cs="Open Sans" w:eastAsia="Open Sans" w:hAnsi="Open Sans"/>
                <w:b w:val="false"/>
                <w:bCs w:val="false"/>
                <w:i w:val="false"/>
                <w:iCs w:val="false"/>
                <w:sz w:val="20"/>
                <w:szCs w:val="20"/>
              </w:rPr>
              <w:t xml:space="preserve">IRIS Sustainable Development (ISD) is a Swedish non-governmental organisation founded by a group of sustainability experts with a shared vision: to build greener, healthier, and more inclusive communities. Through non-formal and intercultural learning, IRIS empowers young people, adults, and VET learners to become active, transformational agents of change within their communities.</w:t>
            </w:r>
          </w:p>
          <w:p>
            <w:pPr>
              <w:spacing w:after="80" w:before="0" w:line="264"/>
              <w:jc w:val="both"/>
            </w:pPr>
            <w:r>
              <w:rPr>
                <w:rFonts w:ascii="Open Sans" w:cs="Open Sans" w:eastAsia="Open Sans" w:hAnsi="Open Sans"/>
                <w:b w:val="false"/>
                <w:bCs w:val="false"/>
                <w:i w:val="false"/>
                <w:iCs w:val="false"/>
                <w:sz w:val="20"/>
                <w:szCs w:val="20"/>
              </w:rPr>
              <w:t xml:space="preserve">IRIS holds United Nations Economic and Social Council (ECOSOC) Special Consultative Status and is formally recognised within the UN system, contributing to high-level forums, consultations, and policy processes so that grassroots realities and evidence-based solutions inform global decision-making. As a member of UN SDSN Youth — the official youth arm of the UN Sustainable Development Solutions Network — IRIS works within a worldwide coalition of young experts and advocates to accelerate progress on the Sustainable Development Goals (SDGs). This dual positioning bridges local action and global policy, strengthening youth leadership and driving systems-level change.</w:t>
            </w:r>
          </w:p>
          <w:p>
            <w:pPr>
              <w:spacing w:after="80" w:before="0" w:line="264"/>
              <w:jc w:val="both"/>
            </w:pPr>
            <w:r>
              <w:rPr>
                <w:rFonts w:ascii="Open Sans" w:cs="Open Sans" w:eastAsia="Open Sans" w:hAnsi="Open Sans"/>
                <w:b/>
                <w:bCs/>
                <w:i w:val="false"/>
                <w:iCs w:val="false"/>
                <w:sz w:val="20"/>
                <w:szCs w:val="20"/>
              </w:rPr>
              <w:t xml:space="preserve">Our mission: </w:t>
            </w:r>
            <w:r>
              <w:rPr>
                <w:rFonts w:ascii="Open Sans" w:cs="Open Sans" w:eastAsia="Open Sans" w:hAnsi="Open Sans"/>
                <w:b w:val="false"/>
                <w:bCs w:val="false"/>
                <w:i w:val="false"/>
                <w:iCs w:val="false"/>
                <w:sz w:val="20"/>
                <w:szCs w:val="20"/>
              </w:rPr>
              <w:t xml:space="preserve">to raise public awareness of the challenges, opportunities, and solutions linked to environmental, economic, and social sustainability.</w:t>
            </w:r>
          </w:p>
          <w:p>
            <w:pPr>
              <w:spacing w:after="80" w:before="0" w:line="264"/>
              <w:jc w:val="both"/>
            </w:pPr>
            <w:r>
              <w:rPr>
                <w:rFonts w:ascii="Open Sans" w:cs="Open Sans" w:eastAsia="Open Sans" w:hAnsi="Open Sans"/>
                <w:b/>
                <w:bCs/>
                <w:i w:val="false"/>
                <w:iCs w:val="false"/>
                <w:sz w:val="20"/>
                <w:szCs w:val="20"/>
              </w:rPr>
              <w:t xml:space="preserve">Our vision: </w:t>
            </w:r>
            <w:r>
              <w:rPr>
                <w:rFonts w:ascii="Open Sans" w:cs="Open Sans" w:eastAsia="Open Sans" w:hAnsi="Open Sans"/>
                <w:b w:val="false"/>
                <w:bCs w:val="false"/>
                <w:i w:val="false"/>
                <w:iCs w:val="false"/>
                <w:sz w:val="20"/>
                <w:szCs w:val="20"/>
              </w:rPr>
              <w:t xml:space="preserve">to advance the EU’s green and digital transition through social inclusion, sustainability, active citizenship, and youth empowerment.</w:t>
            </w:r>
          </w:p>
          <w:p>
            <w:pPr>
              <w:spacing w:after="20" w:before="0" w:line="264"/>
              <w:jc w:val="both"/>
            </w:pPr>
            <w:r>
              <w:rPr>
                <w:rFonts w:ascii="Open Sans" w:cs="Open Sans" w:eastAsia="Open Sans" w:hAnsi="Open Sans"/>
                <w:b w:val="false"/>
                <w:bCs w:val="false"/>
                <w:i w:val="false"/>
                <w:iCs w:val="false"/>
                <w:sz w:val="20"/>
                <w:szCs w:val="20"/>
              </w:rPr>
              <w:t xml:space="preserve">The work of IRIS is built on four pillars: Sustainable Development Research, Monitoring, Advocacy, and Education.</w:t>
            </w:r>
          </w:p>
        </w:tc>
      </w:tr>
    </w:tbl>
    <w:p>
      <w:pPr>
        <w:spacing w:after="120"/>
      </w:pPr>
    </w:p>
    <w:tbl>
      <w:tblPr>
        <w:tblW w:type="dxa" w:w="9061"/>
        <w:tblBorders>
          <w:top w:val="none" w:color="FFFFFF" w:sz="0"/>
          <w:left w:val="none" w:color="FFFFFF" w:sz="0"/>
          <w:bottom w:val="none" w:color="FFFFFF" w:sz="0"/>
          <w:right w:val="none" w:color="FFFFFF" w:sz="0"/>
          <w:insideH w:val="none" w:color="FFFFFF" w:sz="0"/>
          <w:insideV w:val="none" w:color="FFFFFF" w:sz="0"/>
        </w:tblBorders>
        <w:tblLayout w:type="fixed"/>
      </w:tblPr>
      <w:tblGrid>
        <w:gridCol w:w="9061"/>
      </w:tblGrid>
      <w:tr>
        <w:tc>
          <w:tcPr>
            <w:tcW w:type="dxa" w:w="9061"/>
            <w:shd w:fill="A8D08D" w:color="auto" w:val="clear"/>
            <w:tcMar>
              <w:top w:type="dxa" w:w="40"/>
              <w:left w:type="dxa" w:w="100"/>
              <w:bottom w:type="dxa" w:w="40"/>
              <w:right w:type="dxa" w:w="100"/>
            </w:tcMar>
          </w:tcPr>
          <w:p>
            <w:pPr>
              <w:spacing w:after="20" w:before="20"/>
            </w:pPr>
            <w:r>
              <w:rPr>
                <w:rFonts w:ascii="Open Sans" w:cs="Open Sans" w:eastAsia="Open Sans" w:hAnsi="Open Sans"/>
                <w:b/>
                <w:bCs/>
                <w:i w:val="false"/>
                <w:iCs w:val="false"/>
                <w:color w:val="FFFFFF"/>
                <w:sz w:val="20"/>
                <w:szCs w:val="20"/>
              </w:rPr>
              <w:t xml:space="preserve">What are the organisation’s main activities?</w:t>
            </w:r>
          </w:p>
        </w:tc>
      </w:tr>
    </w:tbl>
    <w:tbl>
      <w:tblPr>
        <w:tblW w:type="dxa" w:w="9061"/>
        <w:tblBorders>
          <w:top w:val="single" w:color="BFBFBF" w:sz="4"/>
          <w:left w:val="single" w:color="BFBFBF" w:sz="4"/>
          <w:bottom w:val="single" w:color="BFBFBF" w:sz="4"/>
          <w:right w:val="single" w:color="BFBFBF" w:sz="4"/>
          <w:insideH w:val="single" w:color="BFBFBF" w:sz="4"/>
          <w:insideV w:val="single" w:color="BFBFBF" w:sz="4"/>
        </w:tblBorders>
        <w:tblLayout w:type="fixed"/>
      </w:tblPr>
      <w:tblGrid>
        <w:gridCol w:w="9061"/>
      </w:tblGrid>
      <w:tr>
        <w:tc>
          <w:tcPr>
            <w:tcW w:type="dxa" w:w="9061"/>
            <w:tcMar>
              <w:top w:type="dxa" w:w="80"/>
              <w:left w:type="dxa" w:w="120"/>
              <w:bottom w:type="dxa" w:w="80"/>
              <w:right w:type="dxa" w:w="120"/>
            </w:tcMar>
          </w:tcPr>
          <w:p>
            <w:pPr>
              <w:spacing w:after="80" w:before="0" w:line="264"/>
              <w:jc w:val="both"/>
            </w:pPr>
            <w:r>
              <w:rPr>
                <w:rFonts w:ascii="Open Sans" w:cs="Open Sans" w:eastAsia="Open Sans" w:hAnsi="Open Sans"/>
                <w:b w:val="false"/>
                <w:bCs w:val="false"/>
                <w:i w:val="false"/>
                <w:iCs w:val="false"/>
                <w:sz w:val="20"/>
                <w:szCs w:val="20"/>
              </w:rPr>
              <w:t xml:space="preserve">IRIS delivers its mission through an integrated portfolio of thematic programmes — Act Responsible, Women4Climate, Stop Eco-Anxiety, Inner City Our Life, CSR Consulting, Science Blogging, Tech4US, and AllCrete (Sport for Solidarity) — which together form a coherent framework for engaging young people, adults, and VET (Vocational Education and Training) learners in sustainable development. VET learners are a key target group, reached through practical, skills-oriented learning that links sustainability directly to employability, entrepreneurship, and real-world application.</w:t>
            </w:r>
          </w:p>
          <w:p>
            <w:pPr>
              <w:spacing w:after="80" w:before="0" w:line="264"/>
              <w:jc w:val="both"/>
            </w:pPr>
            <w:r>
              <w:rPr>
                <w:rFonts w:ascii="Open Sans" w:cs="Open Sans" w:eastAsia="Open Sans" w:hAnsi="Open Sans"/>
                <w:b w:val="false"/>
                <w:bCs w:val="false"/>
                <w:i w:val="false"/>
                <w:iCs w:val="false"/>
                <w:sz w:val="20"/>
                <w:szCs w:val="20"/>
              </w:rPr>
              <w:t xml:space="preserve">Across these programmes, IRIS runs workshops, webinars, seminars, digital talks, online classes, and participatory activities that combine awareness-raising with capacity-building. Its interdisciplinary approach treats sustainability as a systemic challenge intersecting with technology and artificial intelligence, clean energy, sustainable agriculture, responsible consumption, ethical living, well-being, inclusion through sport, and corporate social responsibility. By connecting environmental responsibility with social impact and economic resilience, IRIS equips its beneficiaries with the critical thinking, digital competences, and practical tools needed to thrive in a green and digital economy.</w:t>
            </w:r>
          </w:p>
          <w:p>
            <w:pPr>
              <w:spacing w:after="20" w:before="0" w:line="264"/>
              <w:jc w:val="both"/>
            </w:pPr>
            <w:r>
              <w:rPr>
                <w:rFonts w:ascii="Open Sans" w:cs="Open Sans" w:eastAsia="Open Sans" w:hAnsi="Open Sans"/>
                <w:b w:val="false"/>
                <w:bCs w:val="false"/>
                <w:i w:val="false"/>
                <w:iCs w:val="false"/>
                <w:sz w:val="20"/>
                <w:szCs w:val="20"/>
              </w:rPr>
              <w:t xml:space="preserve">The organisation’s work is structured around four strategic pillars. </w:t>
            </w:r>
            <w:r>
              <w:rPr>
                <w:rFonts w:ascii="Open Sans" w:cs="Open Sans" w:eastAsia="Open Sans" w:hAnsi="Open Sans"/>
                <w:b/>
                <w:bCs/>
                <w:i w:val="false"/>
                <w:iCs w:val="false"/>
                <w:sz w:val="20"/>
                <w:szCs w:val="20"/>
              </w:rPr>
              <w:t xml:space="preserve">Research</w:t>
            </w:r>
            <w:r>
              <w:rPr>
                <w:rFonts w:ascii="Open Sans" w:cs="Open Sans" w:eastAsia="Open Sans" w:hAnsi="Open Sans"/>
                <w:b w:val="false"/>
                <w:bCs w:val="false"/>
                <w:i w:val="false"/>
                <w:iCs w:val="false"/>
                <w:sz w:val="20"/>
                <w:szCs w:val="20"/>
              </w:rPr>
              <w:t xml:space="preserve"> provides evidence-based, youth-led analysis of the social, environmental, and technological dimensions of sustainability. </w:t>
            </w:r>
            <w:r>
              <w:rPr>
                <w:rFonts w:ascii="Open Sans" w:cs="Open Sans" w:eastAsia="Open Sans" w:hAnsi="Open Sans"/>
                <w:b/>
                <w:bCs/>
                <w:i w:val="false"/>
                <w:iCs w:val="false"/>
                <w:sz w:val="20"/>
                <w:szCs w:val="20"/>
              </w:rPr>
              <w:t xml:space="preserve">Monitoring</w:t>
            </w:r>
            <w:r>
              <w:rPr>
                <w:rFonts w:ascii="Open Sans" w:cs="Open Sans" w:eastAsia="Open Sans" w:hAnsi="Open Sans"/>
                <w:b w:val="false"/>
                <w:bCs w:val="false"/>
                <w:i w:val="false"/>
                <w:iCs w:val="false"/>
                <w:sz w:val="20"/>
                <w:szCs w:val="20"/>
              </w:rPr>
              <w:t xml:space="preserve"> assesses progress and tracks impact indicators to ensure accountability and continuous improvement. </w:t>
            </w:r>
            <w:r>
              <w:rPr>
                <w:rFonts w:ascii="Open Sans" w:cs="Open Sans" w:eastAsia="Open Sans" w:hAnsi="Open Sans"/>
                <w:b/>
                <w:bCs/>
                <w:i w:val="false"/>
                <w:iCs w:val="false"/>
                <w:sz w:val="20"/>
                <w:szCs w:val="20"/>
              </w:rPr>
              <w:t xml:space="preserve">Advocacy</w:t>
            </w:r>
            <w:r>
              <w:rPr>
                <w:rFonts w:ascii="Open Sans" w:cs="Open Sans" w:eastAsia="Open Sans" w:hAnsi="Open Sans"/>
                <w:b w:val="false"/>
                <w:bCs w:val="false"/>
                <w:i w:val="false"/>
                <w:iCs w:val="false"/>
                <w:sz w:val="20"/>
                <w:szCs w:val="20"/>
              </w:rPr>
              <w:t xml:space="preserve"> amplifies youth voices in policy dialogue and stakeholder engagement at local, national, and European levels. </w:t>
            </w:r>
            <w:r>
              <w:rPr>
                <w:rFonts w:ascii="Open Sans" w:cs="Open Sans" w:eastAsia="Open Sans" w:hAnsi="Open Sans"/>
                <w:b/>
                <w:bCs/>
                <w:i w:val="false"/>
                <w:iCs w:val="false"/>
                <w:sz w:val="20"/>
                <w:szCs w:val="20"/>
              </w:rPr>
              <w:t xml:space="preserve">Education</w:t>
            </w:r>
            <w:r>
              <w:rPr>
                <w:rFonts w:ascii="Open Sans" w:cs="Open Sans" w:eastAsia="Open Sans" w:hAnsi="Open Sans"/>
                <w:b w:val="false"/>
                <w:bCs w:val="false"/>
                <w:i w:val="false"/>
                <w:iCs w:val="false"/>
                <w:sz w:val="20"/>
                <w:szCs w:val="20"/>
              </w:rPr>
              <w:t xml:space="preserve"> translates knowledge into action through workshops, trainings, and digital programmes that build key competences, foster inclusion and active citizenship, and promote long-term environmental and social responsibility.</w:t>
            </w:r>
          </w:p>
        </w:tc>
      </w:tr>
    </w:tbl>
    <w:p>
      <w:pPr>
        <w:spacing w:after="120"/>
      </w:pPr>
    </w:p>
    <w:tbl>
      <w:tblPr>
        <w:tblW w:type="dxa" w:w="9061"/>
        <w:tblBorders>
          <w:top w:val="none" w:color="FFFFFF" w:sz="0"/>
          <w:left w:val="none" w:color="FFFFFF" w:sz="0"/>
          <w:bottom w:val="none" w:color="FFFFFF" w:sz="0"/>
          <w:right w:val="none" w:color="FFFFFF" w:sz="0"/>
          <w:insideH w:val="none" w:color="FFFFFF" w:sz="0"/>
          <w:insideV w:val="none" w:color="FFFFFF" w:sz="0"/>
        </w:tblBorders>
        <w:tblLayout w:type="fixed"/>
      </w:tblPr>
      <w:tblGrid>
        <w:gridCol w:w="9061"/>
      </w:tblGrid>
      <w:tr>
        <w:tc>
          <w:tcPr>
            <w:tcW w:type="dxa" w:w="9061"/>
            <w:shd w:fill="A8D08D" w:color="auto" w:val="clear"/>
            <w:tcMar>
              <w:top w:type="dxa" w:w="40"/>
              <w:left w:type="dxa" w:w="100"/>
              <w:bottom w:type="dxa" w:w="40"/>
              <w:right w:type="dxa" w:w="100"/>
            </w:tcMar>
          </w:tcPr>
          <w:p>
            <w:pPr>
              <w:spacing w:after="20" w:before="20"/>
            </w:pPr>
            <w:r>
              <w:rPr>
                <w:rFonts w:ascii="Open Sans" w:cs="Open Sans" w:eastAsia="Open Sans" w:hAnsi="Open Sans"/>
                <w:b/>
                <w:bCs/>
                <w:i w:val="false"/>
                <w:iCs w:val="false"/>
                <w:color w:val="FFFFFF"/>
                <w:sz w:val="20"/>
                <w:szCs w:val="20"/>
              </w:rPr>
              <w:t xml:space="preserve">How many years of experience does the organisation have working in the field of this application?</w:t>
            </w:r>
          </w:p>
        </w:tc>
      </w:tr>
    </w:tbl>
    <w:tbl>
      <w:tblPr>
        <w:tblW w:type="dxa" w:w="9061"/>
        <w:tblBorders>
          <w:top w:val="single" w:color="BFBFBF" w:sz="4"/>
          <w:left w:val="single" w:color="BFBFBF" w:sz="4"/>
          <w:bottom w:val="single" w:color="BFBFBF" w:sz="4"/>
          <w:right w:val="single" w:color="BFBFBF" w:sz="4"/>
          <w:insideH w:val="single" w:color="BFBFBF" w:sz="4"/>
          <w:insideV w:val="single" w:color="BFBFBF" w:sz="4"/>
        </w:tblBorders>
        <w:tblLayout w:type="fixed"/>
      </w:tblPr>
      <w:tblGrid>
        <w:gridCol w:w="9061"/>
      </w:tblGrid>
      <w:tr>
        <w:tc>
          <w:tcPr>
            <w:tcW w:type="dxa" w:w="9061"/>
            <w:tcMar>
              <w:top w:type="dxa" w:w="80"/>
              <w:left w:type="dxa" w:w="120"/>
              <w:bottom w:type="dxa" w:w="80"/>
              <w:right w:type="dxa" w:w="120"/>
            </w:tcMar>
          </w:tcPr>
          <w:p>
            <w:pPr>
              <w:spacing w:after="20" w:before="0" w:line="264"/>
              <w:jc w:val="both"/>
            </w:pPr>
            <w:r>
              <w:rPr>
                <w:rFonts w:ascii="Open Sans" w:cs="Open Sans" w:eastAsia="Open Sans" w:hAnsi="Open Sans"/>
                <w:b w:val="false"/>
                <w:bCs w:val="false"/>
                <w:i w:val="false"/>
                <w:iCs w:val="false"/>
                <w:sz w:val="20"/>
                <w:szCs w:val="20"/>
              </w:rPr>
              <w:t xml:space="preserve">IRIS has five years of experience in environmental sustainability, climate-change mitigation, and inclusive youth work, increasingly integrating digital transformation and AI-driven solutions. It has been actively engaged in EU and international initiatives — research, outreach, and non-formal learning experiences — that explore the intersection of climate action, digitalisation, sport, solidarity, and societal well-being. Our work focuses on AI for sustainability, green and digital skills development, ethical digital transformation, social inclusion, and the impact of emerging technologies, in direct alignment with the European Green Deal and the horizontal priorities of the Erasmus+ Programme.</w:t>
            </w:r>
          </w:p>
        </w:tc>
      </w:tr>
    </w:tbl>
    <w:p>
      <w:pPr>
        <w:spacing w:after="120"/>
      </w:pPr>
    </w:p>
    <w:tbl>
      <w:tblPr>
        <w:tblW w:type="dxa" w:w="9061"/>
        <w:tblBorders>
          <w:top w:val="single" w:color="BFBFBF" w:sz="4"/>
          <w:left w:val="single" w:color="BFBFBF" w:sz="4"/>
          <w:bottom w:val="single" w:color="BFBFBF" w:sz="4"/>
          <w:right w:val="single" w:color="BFBFBF" w:sz="4"/>
          <w:insideH w:val="single" w:color="BFBFBF" w:sz="4"/>
          <w:insideV w:val="single" w:color="BFBFBF" w:sz="4"/>
        </w:tblBorders>
        <w:tblLayout w:type="fixed"/>
      </w:tblPr>
      <w:tblGrid>
        <w:gridCol w:w="1917"/>
        <w:gridCol w:w="7144"/>
      </w:tblGrid>
      <w:tr>
        <w:tc>
          <w:tcPr>
            <w:tcW w:type="dxa" w:w="1917"/>
            <w:tcMar>
              <w:top w:type="dxa" w:w="30"/>
              <w:left w:type="dxa" w:w="100"/>
              <w:bottom w:type="dxa" w:w="30"/>
              <w:right w:type="dxa" w:w="100"/>
            </w:tcMar>
            <w:vAlign w:val="center"/>
          </w:tcPr>
          <w:p>
            <w:pPr>
              <w:spacing w:after="20" w:before="20"/>
            </w:pPr>
            <w:r>
              <w:rPr>
                <w:rFonts w:ascii="Open Sans" w:cs="Open Sans" w:eastAsia="Open Sans" w:hAnsi="Open Sans"/>
                <w:b/>
                <w:bCs/>
                <w:i w:val="false"/>
                <w:iCs w:val="false"/>
                <w:sz w:val="20"/>
                <w:szCs w:val="20"/>
              </w:rPr>
              <w:t xml:space="preserve">Newcomer</w:t>
            </w:r>
          </w:p>
        </w:tc>
        <w:tc>
          <w:tcPr>
            <w:tcW w:type="dxa" w:w="7144"/>
            <w:tcMar>
              <w:top w:type="dxa" w:w="30"/>
              <w:left w:type="dxa" w:w="100"/>
              <w:bottom w:type="dxa" w:w="30"/>
              <w:right w:type="dxa" w:w="100"/>
            </w:tcMar>
            <w:vAlign w:val="center"/>
          </w:tcPr>
          <w:p>
            <w:pPr>
              <w:spacing w:after="20" w:before="20"/>
            </w:pPr>
            <w:r>
              <w:rPr>
                <w:rFonts w:ascii="Open Sans" w:cs="Open Sans" w:eastAsia="Open Sans" w:hAnsi="Open Sans"/>
                <w:b w:val="false"/>
                <w:bCs w:val="false"/>
                <w:i w:val="false"/>
                <w:iCs w:val="false"/>
                <w:sz w:val="20"/>
                <w:szCs w:val="20"/>
              </w:rPr>
              <w:t xml:space="preserve">Yes / </w:t>
            </w:r>
            <w:r>
              <w:rPr>
                <w:rFonts w:ascii="Open Sans" w:cs="Open Sans" w:eastAsia="Open Sans" w:hAnsi="Open Sans"/>
                <w:b/>
                <w:bCs/>
                <w:i w:val="false"/>
                <w:iCs w:val="false"/>
                <w:sz w:val="20"/>
                <w:szCs w:val="20"/>
              </w:rPr>
              <w:t xml:space="preserve">No</w:t>
            </w:r>
          </w:p>
        </w:tc>
      </w:tr>
      <w:tr>
        <w:tc>
          <w:tcPr>
            <w:tcW w:type="dxa" w:w="1917"/>
            <w:tcMar>
              <w:top w:type="dxa" w:w="30"/>
              <w:left w:type="dxa" w:w="100"/>
              <w:bottom w:type="dxa" w:w="30"/>
              <w:right w:type="dxa" w:w="100"/>
            </w:tcMar>
            <w:vAlign w:val="center"/>
          </w:tcPr>
          <w:p>
            <w:pPr>
              <w:spacing w:after="20" w:before="20"/>
            </w:pPr>
            <w:r>
              <w:rPr>
                <w:rFonts w:ascii="Open Sans" w:cs="Open Sans" w:eastAsia="Open Sans" w:hAnsi="Open Sans"/>
                <w:b/>
                <w:bCs/>
                <w:i w:val="false"/>
                <w:iCs w:val="false"/>
                <w:sz w:val="20"/>
                <w:szCs w:val="20"/>
              </w:rPr>
              <w:t xml:space="preserve">Less Experience</w:t>
            </w:r>
          </w:p>
        </w:tc>
        <w:tc>
          <w:tcPr>
            <w:tcW w:type="dxa" w:w="7144"/>
            <w:tcMar>
              <w:top w:type="dxa" w:w="30"/>
              <w:left w:type="dxa" w:w="100"/>
              <w:bottom w:type="dxa" w:w="30"/>
              <w:right w:type="dxa" w:w="100"/>
            </w:tcMar>
            <w:vAlign w:val="center"/>
          </w:tcPr>
          <w:p>
            <w:pPr>
              <w:spacing w:after="20" w:before="20"/>
            </w:pPr>
            <w:r>
              <w:rPr>
                <w:rFonts w:ascii="Open Sans" w:cs="Open Sans" w:eastAsia="Open Sans" w:hAnsi="Open Sans"/>
                <w:b w:val="false"/>
                <w:bCs w:val="false"/>
                <w:i w:val="false"/>
                <w:iCs w:val="false"/>
                <w:sz w:val="20"/>
                <w:szCs w:val="20"/>
              </w:rPr>
              <w:t xml:space="preserve">Yes / </w:t>
            </w:r>
            <w:r>
              <w:rPr>
                <w:rFonts w:ascii="Open Sans" w:cs="Open Sans" w:eastAsia="Open Sans" w:hAnsi="Open Sans"/>
                <w:b/>
                <w:bCs/>
                <w:i w:val="false"/>
                <w:iCs w:val="false"/>
                <w:sz w:val="20"/>
                <w:szCs w:val="20"/>
              </w:rPr>
              <w:t xml:space="preserve">No</w:t>
            </w:r>
          </w:p>
        </w:tc>
      </w:tr>
    </w:tbl>
    <w:p>
      <w:pPr>
        <w:spacing w:after="120"/>
      </w:pPr>
    </w:p>
    <w:tbl>
      <w:tblPr>
        <w:tblW w:type="dxa" w:w="9061"/>
        <w:tblBorders>
          <w:top w:val="none" w:color="FFFFFF" w:sz="0"/>
          <w:left w:val="none" w:color="FFFFFF" w:sz="0"/>
          <w:bottom w:val="none" w:color="FFFFFF" w:sz="0"/>
          <w:right w:val="none" w:color="FFFFFF" w:sz="0"/>
          <w:insideH w:val="none" w:color="FFFFFF" w:sz="0"/>
          <w:insideV w:val="none" w:color="FFFFFF" w:sz="0"/>
        </w:tblBorders>
        <w:tblLayout w:type="fixed"/>
      </w:tblPr>
      <w:tblGrid>
        <w:gridCol w:w="9061"/>
      </w:tblGrid>
      <w:tr>
        <w:tc>
          <w:tcPr>
            <w:tcW w:type="dxa" w:w="9061"/>
            <w:shd w:fill="A8D08D" w:color="auto" w:val="clear"/>
            <w:tcMar>
              <w:top w:type="dxa" w:w="40"/>
              <w:left w:type="dxa" w:w="100"/>
              <w:bottom w:type="dxa" w:w="40"/>
              <w:right w:type="dxa" w:w="100"/>
            </w:tcMar>
          </w:tcPr>
          <w:p>
            <w:pPr>
              <w:spacing w:after="20" w:before="20"/>
            </w:pPr>
            <w:r>
              <w:rPr>
                <w:rFonts w:ascii="Open Sans" w:cs="Open Sans" w:eastAsia="Open Sans" w:hAnsi="Open Sans"/>
                <w:b/>
                <w:bCs/>
                <w:i w:val="false"/>
                <w:iCs w:val="false"/>
                <w:color w:val="FFFFFF"/>
                <w:sz w:val="20"/>
                <w:szCs w:val="20"/>
              </w:rPr>
              <w:t xml:space="preserve">Would you like to make any comments or add any information to the summary of your organisation’s past participation?</w:t>
            </w:r>
          </w:p>
        </w:tc>
      </w:tr>
    </w:tbl>
    <w:tbl>
      <w:tblPr>
        <w:tblW w:type="dxa" w:w="9061"/>
        <w:tblBorders>
          <w:top w:val="single" w:color="BFBFBF" w:sz="4"/>
          <w:left w:val="single" w:color="BFBFBF" w:sz="4"/>
          <w:bottom w:val="single" w:color="BFBFBF" w:sz="4"/>
          <w:right w:val="single" w:color="BFBFBF" w:sz="4"/>
          <w:insideH w:val="single" w:color="BFBFBF" w:sz="4"/>
          <w:insideV w:val="single" w:color="BFBFBF" w:sz="4"/>
        </w:tblBorders>
        <w:tblLayout w:type="fixed"/>
      </w:tblPr>
      <w:tblGrid>
        <w:gridCol w:w="9061"/>
      </w:tblGrid>
      <w:tr>
        <w:tc>
          <w:tcPr>
            <w:tcW w:type="dxa" w:w="9061"/>
            <w:tcMar>
              <w:top w:type="dxa" w:w="80"/>
              <w:left w:type="dxa" w:w="120"/>
              <w:bottom w:type="dxa" w:w="80"/>
              <w:right w:type="dxa" w:w="120"/>
            </w:tcMar>
          </w:tcPr>
          <w:p>
            <w:pPr>
              <w:shd w:fill="E2EFD9" w:color="auto" w:val="clear"/>
              <w:spacing w:after="40" w:before="80"/>
            </w:pPr>
            <w:r>
              <w:rPr>
                <w:rFonts w:ascii="Open Sans" w:cs="Open Sans" w:eastAsia="Open Sans" w:hAnsi="Open Sans"/>
                <w:b/>
                <w:bCs/>
                <w:i w:val="false"/>
                <w:iCs w:val="false"/>
                <w:sz w:val="20"/>
                <w:szCs w:val="20"/>
              </w:rPr>
              <w:t xml:space="preserve">Core organisational projects – Environmental Sustainability, Inclusion &amp; Solidarity</w:t>
            </w:r>
          </w:p>
          <w:p>
            <w:pPr>
              <w:spacing w:after="40" w:before="100"/>
            </w:pPr>
            <w:r>
              <w:rPr>
                <w:rFonts w:ascii="Open Sans" w:cs="Open Sans" w:eastAsia="Open Sans" w:hAnsi="Open Sans"/>
                <w:b/>
                <w:bCs/>
                <w:i w:val="false"/>
                <w:iCs w:val="false"/>
                <w:color w:val="538135"/>
                <w:sz w:val="20"/>
                <w:szCs w:val="20"/>
              </w:rPr>
              <w:t xml:space="preserve">1. ACT RESPONSIBLE</w:t>
            </w:r>
          </w:p>
          <w:p>
            <w:pPr>
              <w:spacing w:after="20" w:before="0" w:line="264"/>
            </w:pPr>
            <w:r>
              <w:rPr>
                <w:rFonts w:ascii="Open Sans" w:cs="Open Sans" w:eastAsia="Open Sans" w:hAnsi="Open Sans"/>
                <w:b w:val="false"/>
                <w:bCs w:val="false"/>
                <w:i w:val="false"/>
                <w:iCs w:val="false"/>
                <w:sz w:val="20"/>
                <w:szCs w:val="20"/>
              </w:rPr>
              <w:t xml:space="preserve">This programme aims to:</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raise young people’s interest in sustainability, the circular economy, environmentally friendly and ethical fashion, food waste, and responsible food consumption;</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foster partnership and collaboration between NGOs promoting sustainability at European level and within the Erasmus+ context;</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raise awareness of Agenda 2030 and the Sustainable Development Goals (SDGs) of the United Nations.</w:t>
            </w:r>
          </w:p>
          <w:p>
            <w:pPr>
              <w:spacing w:after="80" w:before="0" w:line="264"/>
              <w:jc w:val="both"/>
            </w:pPr>
            <w:r>
              <w:rPr>
                <w:rFonts w:ascii="Open Sans" w:cs="Open Sans" w:eastAsia="Open Sans" w:hAnsi="Open Sans"/>
                <w:b w:val="false"/>
                <w:bCs w:val="false"/>
                <w:i w:val="false"/>
                <w:iCs w:val="false"/>
                <w:sz w:val="20"/>
                <w:szCs w:val="20"/>
              </w:rPr>
              <w:t xml:space="preserve">IRIS created a green guide mapping retail shops that prioritise eco-friendly practices, building a retail network that spreads the importance of sustainability across the city. IRIS has also organised and taken part in multiplier events and digital talks on ethical living and the promotion of good practices.</w:t>
            </w:r>
          </w:p>
          <w:p>
            <w:pPr>
              <w:spacing w:after="40" w:before="100"/>
            </w:pPr>
            <w:r>
              <w:rPr>
                <w:rFonts w:ascii="Open Sans" w:cs="Open Sans" w:eastAsia="Open Sans" w:hAnsi="Open Sans"/>
                <w:b/>
                <w:bCs/>
                <w:i w:val="false"/>
                <w:iCs w:val="false"/>
                <w:color w:val="538135"/>
                <w:sz w:val="20"/>
                <w:szCs w:val="20"/>
              </w:rPr>
              <w:t xml:space="preserve">2. WOMEN4CLIMATE</w:t>
            </w:r>
          </w:p>
          <w:p>
            <w:pPr>
              <w:spacing w:after="20" w:before="0" w:line="264"/>
            </w:pPr>
            <w:r>
              <w:rPr>
                <w:rFonts w:ascii="Open Sans" w:cs="Open Sans" w:eastAsia="Open Sans" w:hAnsi="Open Sans"/>
                <w:b w:val="false"/>
                <w:bCs w:val="false"/>
                <w:i w:val="false"/>
                <w:iCs w:val="false"/>
                <w:sz w:val="20"/>
                <w:szCs w:val="20"/>
              </w:rPr>
              <w:t xml:space="preserve">This programme aims to:</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empower women to take action against climate change;</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provide practical solutions — training courses and mentorship — to women in rural areas on green entrepreneurship.</w:t>
            </w:r>
          </w:p>
          <w:p>
            <w:pPr>
              <w:spacing w:after="80" w:before="0" w:line="264"/>
              <w:jc w:val="both"/>
            </w:pPr>
            <w:r>
              <w:rPr>
                <w:rFonts w:ascii="Open Sans" w:cs="Open Sans" w:eastAsia="Open Sans" w:hAnsi="Open Sans"/>
                <w:b w:val="false"/>
                <w:bCs w:val="false"/>
                <w:i w:val="false"/>
                <w:iCs w:val="false"/>
                <w:sz w:val="20"/>
                <w:szCs w:val="20"/>
              </w:rPr>
              <w:t xml:space="preserve">Within this programme IRIS runs WeTheWomen, an interview series holding inspiring discussions with climate-action leaders and pioneers in social and green entrepreneurship. IRIS has organised training sessions on new upskilling routes for adults, especially women wishing to found or develop an enterprise, and is designing e-learning materials on how NGOs, learning and cultural centres, and the wider community can educate adults on entrepreneurship, particularly in STEAM.</w:t>
            </w:r>
          </w:p>
          <w:p>
            <w:pPr>
              <w:spacing w:after="40" w:before="100"/>
            </w:pPr>
            <w:r>
              <w:rPr>
                <w:rFonts w:ascii="Open Sans" w:cs="Open Sans" w:eastAsia="Open Sans" w:hAnsi="Open Sans"/>
                <w:b/>
                <w:bCs/>
                <w:i w:val="false"/>
                <w:iCs w:val="false"/>
                <w:color w:val="538135"/>
                <w:sz w:val="20"/>
                <w:szCs w:val="20"/>
              </w:rPr>
              <w:t xml:space="preserve">3. STOP ECO-ANXIETY!</w:t>
            </w:r>
          </w:p>
          <w:p>
            <w:pPr>
              <w:spacing w:after="20" w:before="0" w:line="264"/>
            </w:pPr>
            <w:r>
              <w:rPr>
                <w:rFonts w:ascii="Open Sans" w:cs="Open Sans" w:eastAsia="Open Sans" w:hAnsi="Open Sans"/>
                <w:b w:val="false"/>
                <w:bCs w:val="false"/>
                <w:i w:val="false"/>
                <w:iCs w:val="false"/>
                <w:sz w:val="20"/>
                <w:szCs w:val="20"/>
              </w:rPr>
              <w:t xml:space="preserve">This programme aims to:</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highlight the soft-power elements of creativity, ingenuity, innovation, and imagination, and their role in development at all levels;</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create a link between thoughts, beliefs, feelings, and the surrounding environment;</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promote creative intelligence as a new form of cultural literacy that harnesses the power to create, connect, and inspire;</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navigate the possibilities around us through sustainability-oriented creativity.</w:t>
            </w:r>
          </w:p>
          <w:p>
            <w:pPr>
              <w:spacing w:after="80" w:before="0" w:line="264"/>
              <w:jc w:val="both"/>
            </w:pPr>
            <w:r>
              <w:rPr>
                <w:rFonts w:ascii="Open Sans" w:cs="Open Sans" w:eastAsia="Open Sans" w:hAnsi="Open Sans"/>
                <w:b w:val="false"/>
                <w:bCs w:val="false"/>
                <w:i w:val="false"/>
                <w:iCs w:val="false"/>
                <w:sz w:val="20"/>
                <w:szCs w:val="20"/>
              </w:rPr>
              <w:t xml:space="preserve">IRIS takes a holistic approach to reducing eco-anxiety through a webinar series that engages experts from different backgrounds to share multiple perspectives on the topic. IRIS has also delivered breathing-technique and yoga sessions aimed at reconnecting participants with nature and coping with eco-anxiety.</w:t>
            </w:r>
          </w:p>
          <w:p>
            <w:pPr>
              <w:spacing w:after="40" w:before="100"/>
            </w:pPr>
            <w:r>
              <w:rPr>
                <w:rFonts w:ascii="Open Sans" w:cs="Open Sans" w:eastAsia="Open Sans" w:hAnsi="Open Sans"/>
                <w:b/>
                <w:bCs/>
                <w:i w:val="false"/>
                <w:iCs w:val="false"/>
                <w:color w:val="538135"/>
                <w:sz w:val="20"/>
                <w:szCs w:val="20"/>
              </w:rPr>
              <w:t xml:space="preserve">4. INNER CITY OUR LIFE</w:t>
            </w:r>
          </w:p>
          <w:p>
            <w:pPr>
              <w:spacing w:after="20" w:before="0" w:line="264"/>
            </w:pPr>
            <w:r>
              <w:rPr>
                <w:rFonts w:ascii="Open Sans" w:cs="Open Sans" w:eastAsia="Open Sans" w:hAnsi="Open Sans"/>
                <w:b w:val="false"/>
                <w:bCs w:val="false"/>
                <w:i w:val="false"/>
                <w:iCs w:val="false"/>
                <w:sz w:val="20"/>
                <w:szCs w:val="20"/>
              </w:rPr>
              <w:t xml:space="preserve">This programme aims to:</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suggest daily-life practices that lead to activities promoting sustainability;</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create a link between thoughts, beliefs, feelings, and the surrounding environment;</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navigate the possibilities around us in both pragmatic and personal ways.</w:t>
            </w:r>
          </w:p>
          <w:p>
            <w:pPr>
              <w:spacing w:after="80" w:before="0" w:line="264"/>
              <w:jc w:val="both"/>
            </w:pPr>
            <w:r>
              <w:rPr>
                <w:rFonts w:ascii="Open Sans" w:cs="Open Sans" w:eastAsia="Open Sans" w:hAnsi="Open Sans"/>
                <w:b w:val="false"/>
                <w:bCs w:val="false"/>
                <w:i w:val="false"/>
                <w:iCs w:val="false"/>
                <w:sz w:val="20"/>
                <w:szCs w:val="20"/>
              </w:rPr>
              <w:t xml:space="preserve">IRIS has organised DIY workshops, training 25 people so far on how to make their own cosmetics using only natural ingredients. It ran three clay workshops to inspire and motivate young people in arts-based sustainability projects and to raise awareness of climate change through art, and completed an e-journal with step-by-step instructions for building raised garden beds from recyclable pallets.</w:t>
            </w:r>
          </w:p>
          <w:p>
            <w:pPr>
              <w:spacing w:after="40" w:before="100"/>
            </w:pPr>
            <w:r>
              <w:rPr>
                <w:rFonts w:ascii="Open Sans" w:cs="Open Sans" w:eastAsia="Open Sans" w:hAnsi="Open Sans"/>
                <w:b/>
                <w:bCs/>
                <w:i w:val="false"/>
                <w:iCs w:val="false"/>
                <w:color w:val="538135"/>
                <w:sz w:val="20"/>
                <w:szCs w:val="20"/>
              </w:rPr>
              <w:t xml:space="preserve">5. CSR CONSULTING</w:t>
            </w:r>
          </w:p>
          <w:p>
            <w:pPr>
              <w:spacing w:after="20" w:before="0" w:line="264"/>
            </w:pPr>
            <w:r>
              <w:rPr>
                <w:rFonts w:ascii="Open Sans" w:cs="Open Sans" w:eastAsia="Open Sans" w:hAnsi="Open Sans"/>
                <w:b w:val="false"/>
                <w:bCs w:val="false"/>
                <w:i w:val="false"/>
                <w:iCs w:val="false"/>
                <w:sz w:val="20"/>
                <w:szCs w:val="20"/>
              </w:rPr>
              <w:t xml:space="preserve">This programme aims to:</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ensure a company’s CSR strategy strengthens brand recognition;</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increase sales and customer loyalty;</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lead to improved business sustainability.</w:t>
            </w:r>
          </w:p>
          <w:p>
            <w:pPr>
              <w:spacing w:after="80" w:before="0" w:line="264"/>
              <w:jc w:val="both"/>
            </w:pPr>
            <w:r>
              <w:rPr>
                <w:rFonts w:ascii="Open Sans" w:cs="Open Sans" w:eastAsia="Open Sans" w:hAnsi="Open Sans"/>
                <w:b w:val="false"/>
                <w:bCs w:val="false"/>
                <w:i w:val="false"/>
                <w:iCs w:val="false"/>
                <w:sz w:val="20"/>
                <w:szCs w:val="20"/>
              </w:rPr>
              <w:t xml:space="preserve">IRIS has partnered with two corporations to ensure effective community participation and to make CSR a critical factor in establishing local market presence.</w:t>
            </w:r>
          </w:p>
          <w:p>
            <w:pPr>
              <w:spacing w:after="40" w:before="100"/>
            </w:pPr>
            <w:r>
              <w:rPr>
                <w:rFonts w:ascii="Open Sans" w:cs="Open Sans" w:eastAsia="Open Sans" w:hAnsi="Open Sans"/>
                <w:b/>
                <w:bCs/>
                <w:i w:val="false"/>
                <w:iCs w:val="false"/>
                <w:color w:val="538135"/>
                <w:sz w:val="20"/>
                <w:szCs w:val="20"/>
              </w:rPr>
              <w:t xml:space="preserve">6. SCIENCE BLOGGING</w:t>
            </w:r>
          </w:p>
          <w:p>
            <w:pPr>
              <w:spacing w:after="20" w:before="0" w:line="264"/>
            </w:pPr>
            <w:r>
              <w:rPr>
                <w:rFonts w:ascii="Open Sans" w:cs="Open Sans" w:eastAsia="Open Sans" w:hAnsi="Open Sans"/>
                <w:b w:val="false"/>
                <w:bCs w:val="false"/>
                <w:i w:val="false"/>
                <w:iCs w:val="false"/>
                <w:sz w:val="20"/>
                <w:szCs w:val="20"/>
              </w:rPr>
              <w:t xml:space="preserve">This programme aims to:</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promote regular readership of science and open up scientific discussion;</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enhance science outreach to the public and raise awareness of critical issues;</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create policy recommendations and advocate scientific viewpoints.</w:t>
            </w:r>
          </w:p>
          <w:p>
            <w:pPr>
              <w:spacing w:after="80" w:before="0" w:line="264"/>
              <w:jc w:val="both"/>
            </w:pPr>
            <w:r>
              <w:rPr>
                <w:rFonts w:ascii="Open Sans" w:cs="Open Sans" w:eastAsia="Open Sans" w:hAnsi="Open Sans"/>
                <w:b w:val="false"/>
                <w:bCs w:val="false"/>
                <w:i w:val="false"/>
                <w:iCs w:val="false"/>
                <w:sz w:val="20"/>
                <w:szCs w:val="20"/>
              </w:rPr>
              <w:t xml:space="preserve">Blog entries are written by young people, graduate students, and scientists from around the world, covering environment, technology, public health, entrepreneurship, life sciences, and renewables.</w:t>
            </w:r>
          </w:p>
          <w:p>
            <w:pPr>
              <w:spacing w:after="40" w:before="100"/>
            </w:pPr>
            <w:r>
              <w:rPr>
                <w:rFonts w:ascii="Open Sans" w:cs="Open Sans" w:eastAsia="Open Sans" w:hAnsi="Open Sans"/>
                <w:b/>
                <w:bCs/>
                <w:i w:val="false"/>
                <w:iCs w:val="false"/>
                <w:color w:val="538135"/>
                <w:sz w:val="20"/>
                <w:szCs w:val="20"/>
              </w:rPr>
              <w:t xml:space="preserve">7. TECH4US</w:t>
            </w:r>
          </w:p>
          <w:p>
            <w:pPr>
              <w:spacing w:after="20" w:before="0" w:line="264"/>
            </w:pPr>
            <w:r>
              <w:rPr>
                <w:rFonts w:ascii="Open Sans" w:cs="Open Sans" w:eastAsia="Open Sans" w:hAnsi="Open Sans"/>
                <w:b w:val="false"/>
                <w:bCs w:val="false"/>
                <w:i w:val="false"/>
                <w:iCs w:val="false"/>
                <w:sz w:val="20"/>
                <w:szCs w:val="20"/>
              </w:rPr>
              <w:t xml:space="preserve">This programme aims to:</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enhance digital literacy and AI competency to foster innovation and competitiveness in the job market;</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empower young people and professionals with digital skills crucial for remote work, entrepreneurship, and the evolving digital economy;</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bridge the digital divide by ensuring equal access to emerging technologies and digital education.</w:t>
            </w:r>
          </w:p>
          <w:p>
            <w:pPr>
              <w:spacing w:after="80" w:before="0" w:line="264"/>
              <w:jc w:val="both"/>
            </w:pPr>
            <w:r>
              <w:rPr>
                <w:rFonts w:ascii="Open Sans" w:cs="Open Sans" w:eastAsia="Open Sans" w:hAnsi="Open Sans"/>
                <w:b w:val="false"/>
                <w:bCs w:val="false"/>
                <w:i w:val="false"/>
                <w:iCs w:val="false"/>
                <w:sz w:val="20"/>
                <w:szCs w:val="20"/>
              </w:rPr>
              <w:t xml:space="preserve">IRIS has partnered with key stakeholders across Europe to implement Tech4US, ensuring effective capacity-building in digital transformation, fostering inclusive participation in the digital workforce, and supporting organisations in leveraging AI and digital tools for sustainable growth.</w:t>
            </w:r>
          </w:p>
          <w:p>
            <w:pPr>
              <w:spacing w:after="40" w:before="100"/>
            </w:pPr>
            <w:r>
              <w:rPr>
                <w:rFonts w:ascii="Open Sans" w:cs="Open Sans" w:eastAsia="Open Sans" w:hAnsi="Open Sans"/>
                <w:b/>
                <w:bCs/>
                <w:i w:val="false"/>
                <w:iCs w:val="false"/>
                <w:color w:val="538135"/>
                <w:sz w:val="20"/>
                <w:szCs w:val="20"/>
              </w:rPr>
              <w:t xml:space="preserve">8. ALLCRETE – SPORT FOR SOLIDARITY</w:t>
            </w:r>
          </w:p>
          <w:p>
            <w:pPr>
              <w:spacing w:after="20" w:before="0" w:line="264"/>
            </w:pPr>
            <w:r>
              <w:rPr>
                <w:rFonts w:ascii="Open Sans" w:cs="Open Sans" w:eastAsia="Open Sans" w:hAnsi="Open Sans"/>
                <w:b w:val="false"/>
                <w:bCs w:val="false"/>
                <w:i w:val="false"/>
                <w:iCs w:val="false"/>
                <w:sz w:val="20"/>
                <w:szCs w:val="20"/>
              </w:rPr>
              <w:t xml:space="preserve">This programme aims to:</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promote grassroots sport and physical activity as tools for social inclusion, health, and well-being;</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foster solidarity, tolerance, and active citizenship among young people across Europe;</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strengthen transnational cooperation between civil-society organisations through sport-based non-formal learning.</w:t>
            </w:r>
          </w:p>
          <w:p>
            <w:pPr>
              <w:spacing w:after="80" w:before="0" w:line="264"/>
              <w:jc w:val="both"/>
            </w:pPr>
            <w:r>
              <w:rPr>
                <w:rFonts w:ascii="Open Sans" w:cs="Open Sans" w:eastAsia="Open Sans" w:hAnsi="Open Sans"/>
                <w:b w:val="false"/>
                <w:bCs w:val="false"/>
                <w:i w:val="false"/>
                <w:iCs w:val="false"/>
                <w:sz w:val="20"/>
                <w:szCs w:val="20"/>
              </w:rPr>
              <w:t xml:space="preserve">Through AllCrete, IRIS brings together partner organisations from Türkiye, Italy, Spain, Poland, Greece, and other European countries to co-create inclusive sporting activities, exchange good practices in sport for development, and engage young people — including those with fewer opportunities — in volunteering, teamwork, and intercultural dialogue. The project connects the Erasmus+ Sport priorities with IRIS’s solidarity and youth-empowerment agenda.</w:t>
            </w:r>
          </w:p>
          <w:p>
            <w:pPr>
              <w:shd w:fill="9CC3E5" w:color="auto" w:val="clear"/>
              <w:spacing w:after="40" w:before="160"/>
            </w:pPr>
            <w:r>
              <w:rPr>
                <w:rFonts w:ascii="Open Sans" w:cs="Open Sans" w:eastAsia="Open Sans" w:hAnsi="Open Sans"/>
                <w:b/>
                <w:bCs/>
                <w:i w:val="false"/>
                <w:iCs w:val="false"/>
                <w:sz w:val="20"/>
                <w:szCs w:val="20"/>
              </w:rPr>
              <w:t xml:space="preserve">Erasmus+ Projects</w:t>
            </w:r>
          </w:p>
          <w:p>
            <w:pPr>
              <w:spacing w:after="20" w:before="0" w:line="264"/>
            </w:pPr>
            <w:r>
              <w:rPr>
                <w:rFonts w:ascii="Open Sans" w:cs="Open Sans" w:eastAsia="Open Sans" w:hAnsi="Open Sans"/>
                <w:b/>
                <w:bCs/>
                <w:i w:val="false"/>
                <w:iCs w:val="false"/>
                <w:sz w:val="20"/>
                <w:szCs w:val="20"/>
              </w:rPr>
              <w:t xml:space="preserve">KA1 Actions:</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You(th)Right! – Youth Exchange (Partner)</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Dare to C.A.R.E. – Youth Exchange (Partner)</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Media Literate: The Youth Worker of Tomorrow – Training Course (Partner)</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Transformative Youth Leadership – Training Course (Partner)</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Youmore APS – Youth Exchange (Partner)</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Culture Flows in (E)U – Youth Exchange (Partner)</w:t>
            </w:r>
          </w:p>
          <w:p>
            <w:pPr>
              <w:spacing w:after="20" w:before="60" w:line="264"/>
            </w:pPr>
            <w:r>
              <w:rPr>
                <w:rFonts w:ascii="Open Sans" w:cs="Open Sans" w:eastAsia="Open Sans" w:hAnsi="Open Sans"/>
                <w:b/>
                <w:bCs/>
                <w:i w:val="false"/>
                <w:iCs w:val="false"/>
                <w:sz w:val="20"/>
                <w:szCs w:val="20"/>
              </w:rPr>
              <w:t xml:space="preserve">KA2 Actions:</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SAFEST: Slow Fashion for the Fashion Industry (Leader)</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ESG Diagnostic: Developing digital training tools to establish Environmental and Social Governance in organisations (Leader)</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AI4AGRI: Artificial Intelligence for Agriculture (Partner)</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Slow Food Movement: The way we eat does matter (Partner)</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GenAI (Partner)</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Green Changemakers (Partner)</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Transformative Youth Leadership (Partner)</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SFEntre: Reskilling and empowering culinary entrepreneurs towards slow-food-aligned enterprises (Partner)</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TechStyle: AI-Driven Circular and Regenerative Fashion in VET (Partner)</w:t>
            </w:r>
          </w:p>
          <w:p>
            <w:pPr>
              <w:spacing w:after="20" w:before="60" w:line="264"/>
            </w:pPr>
            <w:r>
              <w:rPr>
                <w:rFonts w:ascii="Open Sans" w:cs="Open Sans" w:eastAsia="Open Sans" w:hAnsi="Open Sans"/>
                <w:b/>
                <w:bCs/>
                <w:i w:val="false"/>
                <w:iCs w:val="false"/>
                <w:sz w:val="20"/>
                <w:szCs w:val="20"/>
              </w:rPr>
              <w:t xml:space="preserve">KA3 Actions:</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SolidInEDU: Fostering Solidarity through Education (Partner)</w:t>
            </w:r>
          </w:p>
          <w:p>
            <w:pPr>
              <w:spacing w:after="20" w:before="60" w:line="264"/>
            </w:pPr>
            <w:r>
              <w:rPr>
                <w:rFonts w:ascii="Open Sans" w:cs="Open Sans" w:eastAsia="Open Sans" w:hAnsi="Open Sans"/>
                <w:b/>
                <w:bCs/>
                <w:i w:val="false"/>
                <w:iCs w:val="false"/>
                <w:sz w:val="20"/>
                <w:szCs w:val="20"/>
              </w:rPr>
              <w:t xml:space="preserve">Sport:</w:t>
            </w:r>
          </w:p>
          <w:p>
            <w:pPr>
              <w:pStyle w:val="ListParagraph"/>
              <w:numPr>
                <w:ilvl w:val="0"/>
                <w:numId w:val="1"/>
              </w:numPr>
              <w:spacing w:after="20" w:before="0" w:line="264"/>
              <w:jc w:val="both"/>
            </w:pPr>
            <w:r>
              <w:rPr>
                <w:rFonts w:ascii="Open Sans" w:cs="Open Sans" w:eastAsia="Open Sans" w:hAnsi="Open Sans"/>
                <w:b w:val="false"/>
                <w:bCs w:val="false"/>
                <w:i w:val="false"/>
                <w:iCs w:val="false"/>
                <w:sz w:val="20"/>
                <w:szCs w:val="20"/>
              </w:rPr>
              <w:t xml:space="preserve">AllCrete: Sport for Solidarity and Inclusion (Partner)</w:t>
            </w:r>
          </w:p>
        </w:tc>
      </w:tr>
    </w:tbl>
    <w:p>
      <w:pPr>
        <w:spacing w:after="120"/>
      </w:pPr>
    </w:p>
    <w:tbl>
      <w:tblPr>
        <w:tblW w:type="dxa" w:w="9061"/>
        <w:tblBorders>
          <w:top w:val="none" w:color="FFFFFF" w:sz="0"/>
          <w:left w:val="none" w:color="FFFFFF" w:sz="0"/>
          <w:bottom w:val="none" w:color="FFFFFF" w:sz="0"/>
          <w:right w:val="none" w:color="FFFFFF" w:sz="0"/>
          <w:insideH w:val="none" w:color="FFFFFF" w:sz="0"/>
          <w:insideV w:val="none" w:color="FFFFFF" w:sz="0"/>
        </w:tblBorders>
        <w:tblLayout w:type="fixed"/>
      </w:tblPr>
      <w:tblGrid>
        <w:gridCol w:w="9061"/>
      </w:tblGrid>
      <w:tr>
        <w:tc>
          <w:tcPr>
            <w:tcW w:type="dxa" w:w="9061"/>
            <w:shd w:fill="A8D08D" w:color="auto" w:val="clear"/>
            <w:tcMar>
              <w:top w:type="dxa" w:w="40"/>
              <w:left w:type="dxa" w:w="100"/>
              <w:bottom w:type="dxa" w:w="40"/>
              <w:right w:type="dxa" w:w="100"/>
            </w:tcMar>
          </w:tcPr>
          <w:p>
            <w:pPr>
              <w:spacing w:after="20" w:before="20"/>
            </w:pPr>
            <w:r>
              <w:rPr>
                <w:rFonts w:ascii="Open Sans" w:cs="Open Sans" w:eastAsia="Open Sans" w:hAnsi="Open Sans"/>
                <w:b/>
                <w:bCs/>
                <w:i w:val="false"/>
                <w:iCs w:val="false"/>
                <w:color w:val="FFFFFF"/>
                <w:sz w:val="20"/>
                <w:szCs w:val="20"/>
              </w:rPr>
              <w:t xml:space="preserve">People who will get involved in the project and a brief bio for each person</w:t>
            </w:r>
          </w:p>
        </w:tc>
      </w:tr>
    </w:tbl>
    <w:tbl>
      <w:tblPr>
        <w:tblW w:type="dxa" w:w="9061"/>
        <w:tblBorders>
          <w:top w:val="single" w:color="BFBFBF" w:sz="4"/>
          <w:left w:val="single" w:color="BFBFBF" w:sz="4"/>
          <w:bottom w:val="single" w:color="BFBFBF" w:sz="4"/>
          <w:right w:val="single" w:color="BFBFBF" w:sz="4"/>
          <w:insideH w:val="single" w:color="BFBFBF" w:sz="4"/>
          <w:insideV w:val="single" w:color="BFBFBF" w:sz="4"/>
        </w:tblBorders>
        <w:tblLayout w:type="fixed"/>
      </w:tblPr>
      <w:tblGrid>
        <w:gridCol w:w="9061"/>
      </w:tblGrid>
      <w:tr>
        <w:tc>
          <w:tcPr>
            <w:tcW w:type="dxa" w:w="9061"/>
            <w:tcMar>
              <w:top w:type="dxa" w:w="80"/>
              <w:left w:type="dxa" w:w="120"/>
              <w:bottom w:type="dxa" w:w="80"/>
              <w:right w:type="dxa" w:w="120"/>
            </w:tcMar>
          </w:tcPr>
          <w:p>
            <w:pPr>
              <w:spacing w:after="80" w:before="0" w:line="264"/>
              <w:jc w:val="both"/>
            </w:pPr>
            <w:r>
              <w:rPr>
                <w:rFonts w:ascii="Open Sans" w:cs="Open Sans" w:eastAsia="Open Sans" w:hAnsi="Open Sans"/>
                <w:b w:val="false"/>
                <w:bCs w:val="false"/>
                <w:i w:val="false"/>
                <w:iCs w:val="false"/>
                <w:sz w:val="20"/>
                <w:szCs w:val="20"/>
              </w:rPr>
              <w:t xml:space="preserve">Anna Papaioannou is IRIS’s President and Partnership Director, responsible for managing the organisation’s partnerships through a systematic, process-driven approach. She holds a B.A. in International and European Relations and an M.Sc. in Operations and Project Management, with core expertise across the full project life cycle (proposal, preparation, implementation, dissemination, and reporting). She has extensive project-management experience, having implemented more than 50 projects.</w:t>
            </w:r>
          </w:p>
          <w:p>
            <w:pPr>
              <w:spacing w:after="20" w:before="0" w:line="264"/>
              <w:jc w:val="both"/>
            </w:pPr>
            <w:r>
              <w:rPr>
                <w:rFonts w:ascii="Open Sans" w:cs="Open Sans" w:eastAsia="Open Sans" w:hAnsi="Open Sans"/>
                <w:b w:val="false"/>
                <w:bCs w:val="false"/>
                <w:i w:val="false"/>
                <w:iCs w:val="false"/>
                <w:sz w:val="20"/>
                <w:szCs w:val="20"/>
              </w:rPr>
              <w:t xml:space="preserve">Elissavet Lafazanou is IRIS’s UN Liaison and Development Manager, responsible for overseeing the resource-mobilisation process. She holds a B.A. in International and European Studies and an M.A. in Globalisation and Development Studies. Through her professional experience she has acquired strong skills in EU project implementation and has a solid research background in areas such as human rights and environmental sustainability.</w:t>
            </w:r>
          </w:p>
        </w:tc>
      </w:tr>
    </w:tbl>
    <w:p>
      <w:pPr>
        <w:spacing w:after="120"/>
      </w:pPr>
    </w:p>
    <w:tbl>
      <w:tblPr>
        <w:tblW w:type="dxa" w:w="9061"/>
        <w:tblBorders>
          <w:top w:val="single" w:color="BFBFBF" w:sz="4"/>
          <w:left w:val="single" w:color="BFBFBF" w:sz="4"/>
          <w:bottom w:val="single" w:color="BFBFBF" w:sz="4"/>
          <w:right w:val="single" w:color="BFBFBF" w:sz="4"/>
          <w:insideH w:val="single" w:color="BFBFBF" w:sz="4"/>
          <w:insideV w:val="single" w:color="BFBFBF" w:sz="4"/>
        </w:tblBorders>
        <w:tblLayout w:type="fixed"/>
      </w:tblPr>
      <w:tblGrid>
        <w:gridCol w:w="1100"/>
        <w:gridCol w:w="2900"/>
        <w:gridCol w:w="1500"/>
        <w:gridCol w:w="900"/>
        <w:gridCol w:w="1200"/>
        <w:gridCol w:w="1461"/>
      </w:tblGrid>
      <w:tr>
        <w:tc>
          <w:tcPr>
            <w:tcW w:type="dxa" w:w="9061"/>
            <w:gridSpan w:val="6"/>
            <w:shd w:fill="E6E6E6" w:color="auto" w:val="clear"/>
            <w:tcMar>
              <w:top w:type="dxa" w:w="40"/>
              <w:bottom w:type="dxa" w:w="40"/>
            </w:tcMar>
          </w:tcPr>
          <w:p>
            <w:pPr>
              <w:spacing w:after="10" w:before="10"/>
              <w:jc w:val="center"/>
            </w:pPr>
            <w:r>
              <w:rPr>
                <w:rFonts w:ascii="Open Sans" w:cs="Open Sans" w:eastAsia="Open Sans" w:hAnsi="Open Sans"/>
                <w:b/>
                <w:bCs/>
                <w:i w:val="false"/>
                <w:iCs w:val="false"/>
                <w:sz w:val="20"/>
                <w:szCs w:val="20"/>
              </w:rPr>
              <w:t xml:space="preserve">List of projects</w:t>
            </w:r>
          </w:p>
        </w:tc>
      </w:tr>
      <w:tr>
        <w:trPr>
          <w:tblHeader/>
        </w:trPr>
        <w:tc>
          <w:tcPr>
            <w:tcW w:type="dxa" w:w="1100"/>
            <w:shd w:fill="E6E6E6" w:color="auto" w:val="clear"/>
            <w:tcMar>
              <w:top w:type="dxa" w:w="40"/>
              <w:left w:type="dxa" w:w="60"/>
              <w:bottom w:type="dxa" w:w="40"/>
              <w:right w:type="dxa" w:w="60"/>
            </w:tcMar>
            <w:vAlign w:val="center"/>
          </w:tcPr>
          <w:p>
            <w:pPr>
              <w:spacing w:after="10" w:before="10"/>
              <w:jc w:val="center"/>
            </w:pPr>
            <w:r>
              <w:rPr>
                <w:rFonts w:ascii="Open Sans" w:cs="Open Sans" w:eastAsia="Open Sans" w:hAnsi="Open Sans"/>
                <w:b/>
                <w:bCs/>
                <w:i w:val="false"/>
                <w:iCs w:val="false"/>
                <w:sz w:val="16"/>
                <w:szCs w:val="16"/>
              </w:rPr>
              <w:t xml:space="preserve">Participant</w:t>
            </w:r>
          </w:p>
        </w:tc>
        <w:tc>
          <w:tcPr>
            <w:tcW w:type="dxa" w:w="2900"/>
            <w:shd w:fill="E6E6E6" w:color="auto" w:val="clear"/>
            <w:tcMar>
              <w:top w:type="dxa" w:w="40"/>
              <w:left w:type="dxa" w:w="60"/>
              <w:bottom w:type="dxa" w:w="40"/>
              <w:right w:type="dxa" w:w="60"/>
            </w:tcMar>
            <w:vAlign w:val="center"/>
          </w:tcPr>
          <w:p>
            <w:pPr>
              <w:spacing w:after="10" w:before="10"/>
              <w:jc w:val="center"/>
            </w:pPr>
            <w:r>
              <w:rPr>
                <w:rFonts w:ascii="Open Sans" w:cs="Open Sans" w:eastAsia="Open Sans" w:hAnsi="Open Sans"/>
                <w:b/>
                <w:bCs/>
                <w:i w:val="false"/>
                <w:iCs w:val="false"/>
                <w:sz w:val="16"/>
                <w:szCs w:val="16"/>
              </w:rPr>
              <w:t xml:space="preserve">Project Reference No. &amp; Title, Funding Programme</w:t>
            </w:r>
          </w:p>
        </w:tc>
        <w:tc>
          <w:tcPr>
            <w:tcW w:type="dxa" w:w="1500"/>
            <w:shd w:fill="E6E6E6" w:color="auto" w:val="clear"/>
            <w:tcMar>
              <w:top w:type="dxa" w:w="40"/>
              <w:left w:type="dxa" w:w="60"/>
              <w:bottom w:type="dxa" w:w="40"/>
              <w:right w:type="dxa" w:w="60"/>
            </w:tcMar>
            <w:vAlign w:val="center"/>
          </w:tcPr>
          <w:p>
            <w:pPr>
              <w:spacing w:after="10" w:before="10"/>
              <w:jc w:val="center"/>
            </w:pPr>
            <w:r>
              <w:rPr>
                <w:rFonts w:ascii="Open Sans" w:cs="Open Sans" w:eastAsia="Open Sans" w:hAnsi="Open Sans"/>
                <w:b/>
                <w:bCs/>
                <w:i w:val="false"/>
                <w:iCs w:val="false"/>
                <w:sz w:val="16"/>
                <w:szCs w:val="16"/>
              </w:rPr>
              <w:t xml:space="preserve">Period (start – end)</w:t>
            </w:r>
          </w:p>
        </w:tc>
        <w:tc>
          <w:tcPr>
            <w:tcW w:type="dxa" w:w="900"/>
            <w:shd w:fill="E6E6E6" w:color="auto" w:val="clear"/>
            <w:tcMar>
              <w:top w:type="dxa" w:w="40"/>
              <w:left w:type="dxa" w:w="60"/>
              <w:bottom w:type="dxa" w:w="40"/>
              <w:right w:type="dxa" w:w="60"/>
            </w:tcMar>
            <w:vAlign w:val="center"/>
          </w:tcPr>
          <w:p>
            <w:pPr>
              <w:spacing w:after="10" w:before="10"/>
              <w:jc w:val="center"/>
            </w:pPr>
            <w:r>
              <w:rPr>
                <w:rFonts w:ascii="Open Sans" w:cs="Open Sans" w:eastAsia="Open Sans" w:hAnsi="Open Sans"/>
                <w:b/>
                <w:bCs/>
                <w:i w:val="false"/>
                <w:iCs w:val="false"/>
                <w:sz w:val="16"/>
                <w:szCs w:val="16"/>
              </w:rPr>
              <w:t xml:space="preserve">Role (COO / BEN / AE / OTHER)</w:t>
            </w:r>
          </w:p>
        </w:tc>
        <w:tc>
          <w:tcPr>
            <w:tcW w:type="dxa" w:w="1200"/>
            <w:shd w:fill="E6E6E6" w:color="auto" w:val="clear"/>
            <w:tcMar>
              <w:top w:type="dxa" w:w="40"/>
              <w:left w:type="dxa" w:w="60"/>
              <w:bottom w:type="dxa" w:w="40"/>
              <w:right w:type="dxa" w:w="60"/>
            </w:tcMar>
            <w:vAlign w:val="center"/>
          </w:tcPr>
          <w:p>
            <w:pPr>
              <w:spacing w:after="10" w:before="10"/>
              <w:jc w:val="center"/>
            </w:pPr>
            <w:r>
              <w:rPr>
                <w:rFonts w:ascii="Open Sans" w:cs="Open Sans" w:eastAsia="Open Sans" w:hAnsi="Open Sans"/>
                <w:b/>
                <w:bCs/>
                <w:i w:val="false"/>
                <w:iCs w:val="false"/>
                <w:sz w:val="16"/>
                <w:szCs w:val="16"/>
              </w:rPr>
              <w:t xml:space="preserve">Amount (EUR)</w:t>
            </w:r>
          </w:p>
        </w:tc>
        <w:tc>
          <w:tcPr>
            <w:tcW w:type="dxa" w:w="1461"/>
            <w:shd w:fill="E6E6E6" w:color="auto" w:val="clear"/>
            <w:tcMar>
              <w:top w:type="dxa" w:w="40"/>
              <w:left w:type="dxa" w:w="60"/>
              <w:bottom w:type="dxa" w:w="40"/>
              <w:right w:type="dxa" w:w="60"/>
            </w:tcMar>
            <w:vAlign w:val="center"/>
          </w:tcPr>
          <w:p>
            <w:pPr>
              <w:spacing w:after="10" w:before="10"/>
              <w:jc w:val="center"/>
            </w:pPr>
            <w:r>
              <w:rPr>
                <w:rFonts w:ascii="Open Sans" w:cs="Open Sans" w:eastAsia="Open Sans" w:hAnsi="Open Sans"/>
                <w:b/>
                <w:bCs/>
                <w:i w:val="false"/>
                <w:iCs w:val="false"/>
                <w:sz w:val="16"/>
                <w:szCs w:val="16"/>
              </w:rPr>
              <w:t xml:space="preserve">Website (if any)</w:t>
            </w:r>
          </w:p>
        </w:tc>
      </w:tr>
      <w:tr>
        <w:tc>
          <w:tcPr>
            <w:tcW w:type="dxa" w:w="11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ISD</w:t>
            </w:r>
          </w:p>
        </w:tc>
        <w:tc>
          <w:tcPr>
            <w:tcW w:type="dxa" w:w="2900"/>
            <w:tcMar>
              <w:top w:type="dxa" w:w="40"/>
              <w:left w:type="dxa" w:w="60"/>
              <w:bottom w:type="dxa" w:w="40"/>
              <w:right w:type="dxa" w:w="60"/>
            </w:tcMar>
            <w:vAlign w:val="center"/>
          </w:tcPr>
          <w:p>
            <w:pPr>
              <w:spacing w:after="10" w:before="10"/>
              <w:jc w:val="left"/>
            </w:pPr>
            <w:r>
              <w:rPr>
                <w:rFonts w:ascii="Open Sans" w:cs="Open Sans" w:eastAsia="Open Sans" w:hAnsi="Open Sans"/>
                <w:b w:val="false"/>
                <w:bCs w:val="false"/>
                <w:i w:val="false"/>
                <w:iCs w:val="false"/>
                <w:sz w:val="16"/>
                <w:szCs w:val="16"/>
              </w:rPr>
              <w:t xml:space="preserve">ERASMUS+ 2022-1-SE01-KA210-ADU-000081031 – Slow Fashion for the Fashion Industry</w:t>
            </w:r>
          </w:p>
        </w:tc>
        <w:tc>
          <w:tcPr>
            <w:tcW w:type="dxa" w:w="15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01/09/2022 – 01/05/2024</w:t>
            </w:r>
          </w:p>
        </w:tc>
        <w:tc>
          <w:tcPr>
            <w:tcW w:type="dxa" w:w="9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COO</w:t>
            </w:r>
          </w:p>
        </w:tc>
        <w:tc>
          <w:tcPr>
            <w:tcW w:type="dxa" w:w="12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60 000</w:t>
            </w:r>
          </w:p>
        </w:tc>
        <w:tc>
          <w:tcPr>
            <w:tcW w:type="dxa" w:w="1461"/>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color w:val="1155CC"/>
                <w:sz w:val="16"/>
                <w:szCs w:val="16"/>
              </w:rPr>
              <w:t xml:space="preserve">safestproject.eu</w:t>
            </w:r>
          </w:p>
        </w:tc>
      </w:tr>
      <w:tr>
        <w:tc>
          <w:tcPr>
            <w:tcW w:type="dxa" w:w="11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ISD</w:t>
            </w:r>
          </w:p>
        </w:tc>
        <w:tc>
          <w:tcPr>
            <w:tcW w:type="dxa" w:w="2900"/>
            <w:tcMar>
              <w:top w:type="dxa" w:w="40"/>
              <w:left w:type="dxa" w:w="60"/>
              <w:bottom w:type="dxa" w:w="40"/>
              <w:right w:type="dxa" w:w="60"/>
            </w:tcMar>
            <w:vAlign w:val="center"/>
          </w:tcPr>
          <w:p>
            <w:pPr>
              <w:spacing w:after="10" w:before="10"/>
              <w:jc w:val="left"/>
            </w:pPr>
            <w:r>
              <w:rPr>
                <w:rFonts w:ascii="Open Sans" w:cs="Open Sans" w:eastAsia="Open Sans" w:hAnsi="Open Sans"/>
                <w:b w:val="false"/>
                <w:bCs w:val="false"/>
                <w:i w:val="false"/>
                <w:iCs w:val="false"/>
                <w:sz w:val="16"/>
                <w:szCs w:val="16"/>
              </w:rPr>
              <w:t xml:space="preserve">ERASMUS+ 2021-2-NO02-KA220-YOU-000050464 – Slow Food Movement (The Way We Eat Does Matter)</w:t>
            </w:r>
          </w:p>
        </w:tc>
        <w:tc>
          <w:tcPr>
            <w:tcW w:type="dxa" w:w="15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02/05/2022 – 02/05/2024</w:t>
            </w:r>
          </w:p>
        </w:tc>
        <w:tc>
          <w:tcPr>
            <w:tcW w:type="dxa" w:w="9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BEN</w:t>
            </w:r>
          </w:p>
        </w:tc>
        <w:tc>
          <w:tcPr>
            <w:tcW w:type="dxa" w:w="12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170 686</w:t>
            </w:r>
          </w:p>
        </w:tc>
        <w:tc>
          <w:tcPr>
            <w:tcW w:type="dxa" w:w="1461"/>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color w:val="1155CC"/>
                <w:sz w:val="16"/>
                <w:szCs w:val="16"/>
              </w:rPr>
              <w:t xml:space="preserve">healthynutritionmenus.eu</w:t>
            </w:r>
          </w:p>
        </w:tc>
      </w:tr>
      <w:tr>
        <w:tc>
          <w:tcPr>
            <w:tcW w:type="dxa" w:w="11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ISD</w:t>
            </w:r>
          </w:p>
        </w:tc>
        <w:tc>
          <w:tcPr>
            <w:tcW w:type="dxa" w:w="2900"/>
            <w:tcMar>
              <w:top w:type="dxa" w:w="40"/>
              <w:left w:type="dxa" w:w="60"/>
              <w:bottom w:type="dxa" w:w="40"/>
              <w:right w:type="dxa" w:w="60"/>
            </w:tcMar>
            <w:vAlign w:val="center"/>
          </w:tcPr>
          <w:p>
            <w:pPr>
              <w:spacing w:after="10" w:before="10"/>
              <w:jc w:val="left"/>
            </w:pPr>
            <w:r>
              <w:rPr>
                <w:rFonts w:ascii="Open Sans" w:cs="Open Sans" w:eastAsia="Open Sans" w:hAnsi="Open Sans"/>
                <w:b w:val="false"/>
                <w:bCs w:val="false"/>
                <w:i w:val="false"/>
                <w:iCs w:val="false"/>
                <w:sz w:val="16"/>
                <w:szCs w:val="16"/>
              </w:rPr>
              <w:t xml:space="preserve">ERASMUS+ KA210-VET-55967853 – ESG Diagnostic</w:t>
            </w:r>
          </w:p>
        </w:tc>
        <w:tc>
          <w:tcPr>
            <w:tcW w:type="dxa" w:w="15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01/03/2023 – 01/05/2024</w:t>
            </w:r>
          </w:p>
        </w:tc>
        <w:tc>
          <w:tcPr>
            <w:tcW w:type="dxa" w:w="9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COO</w:t>
            </w:r>
          </w:p>
        </w:tc>
        <w:tc>
          <w:tcPr>
            <w:tcW w:type="dxa" w:w="12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60 000</w:t>
            </w:r>
          </w:p>
        </w:tc>
        <w:tc>
          <w:tcPr>
            <w:tcW w:type="dxa" w:w="1461"/>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color w:val="1155CC"/>
                <w:sz w:val="16"/>
                <w:szCs w:val="16"/>
              </w:rPr>
              <w:t xml:space="preserve">esgdiagnostic.eu</w:t>
            </w:r>
          </w:p>
        </w:tc>
      </w:tr>
      <w:tr>
        <w:tc>
          <w:tcPr>
            <w:tcW w:type="dxa" w:w="11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ISD</w:t>
            </w:r>
          </w:p>
        </w:tc>
        <w:tc>
          <w:tcPr>
            <w:tcW w:type="dxa" w:w="2900"/>
            <w:tcMar>
              <w:top w:type="dxa" w:w="40"/>
              <w:left w:type="dxa" w:w="60"/>
              <w:bottom w:type="dxa" w:w="40"/>
              <w:right w:type="dxa" w:w="60"/>
            </w:tcMar>
            <w:vAlign w:val="center"/>
          </w:tcPr>
          <w:p>
            <w:pPr>
              <w:spacing w:after="10" w:before="10"/>
              <w:jc w:val="left"/>
            </w:pPr>
            <w:r>
              <w:rPr>
                <w:rFonts w:ascii="Open Sans" w:cs="Open Sans" w:eastAsia="Open Sans" w:hAnsi="Open Sans"/>
                <w:b w:val="false"/>
                <w:bCs w:val="false"/>
                <w:i w:val="false"/>
                <w:iCs w:val="false"/>
                <w:sz w:val="16"/>
                <w:szCs w:val="16"/>
              </w:rPr>
              <w:t xml:space="preserve">ERASMUS+ 2023-1-PL01-KA220-VET-000160825 – Developing Green and Digital Skills towards AI Use in Agriculture / AI4Agri</w:t>
            </w:r>
          </w:p>
        </w:tc>
        <w:tc>
          <w:tcPr>
            <w:tcW w:type="dxa" w:w="15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01/11/2023 – 31/10/2025</w:t>
            </w:r>
          </w:p>
        </w:tc>
        <w:tc>
          <w:tcPr>
            <w:tcW w:type="dxa" w:w="9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BEN</w:t>
            </w:r>
          </w:p>
        </w:tc>
        <w:tc>
          <w:tcPr>
            <w:tcW w:type="dxa" w:w="12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250 000</w:t>
            </w:r>
          </w:p>
        </w:tc>
        <w:tc>
          <w:tcPr>
            <w:tcW w:type="dxa" w:w="1461"/>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color w:val="1155CC"/>
                <w:sz w:val="16"/>
                <w:szCs w:val="16"/>
              </w:rPr>
              <w:t xml:space="preserve">ai-4-agri.eu</w:t>
            </w:r>
          </w:p>
        </w:tc>
      </w:tr>
      <w:tr>
        <w:tc>
          <w:tcPr>
            <w:tcW w:type="dxa" w:w="11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ISD</w:t>
            </w:r>
          </w:p>
        </w:tc>
        <w:tc>
          <w:tcPr>
            <w:tcW w:type="dxa" w:w="2900"/>
            <w:tcMar>
              <w:top w:type="dxa" w:w="40"/>
              <w:left w:type="dxa" w:w="60"/>
              <w:bottom w:type="dxa" w:w="40"/>
              <w:right w:type="dxa" w:w="60"/>
            </w:tcMar>
            <w:vAlign w:val="center"/>
          </w:tcPr>
          <w:p>
            <w:pPr>
              <w:spacing w:after="10" w:before="10"/>
              <w:jc w:val="left"/>
            </w:pPr>
            <w:r>
              <w:rPr>
                <w:rFonts w:ascii="Open Sans" w:cs="Open Sans" w:eastAsia="Open Sans" w:hAnsi="Open Sans"/>
                <w:b w:val="false"/>
                <w:bCs w:val="false"/>
                <w:i w:val="false"/>
                <w:iCs w:val="false"/>
                <w:sz w:val="16"/>
                <w:szCs w:val="16"/>
              </w:rPr>
              <w:t xml:space="preserve">ERASMUS+ 2023-2-ES02-KA220-YOU-000177571 – Green Changemakers</w:t>
            </w:r>
          </w:p>
        </w:tc>
        <w:tc>
          <w:tcPr>
            <w:tcW w:type="dxa" w:w="15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01/01/2024 – 31/12/2025</w:t>
            </w:r>
          </w:p>
        </w:tc>
        <w:tc>
          <w:tcPr>
            <w:tcW w:type="dxa" w:w="9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BEN</w:t>
            </w:r>
          </w:p>
        </w:tc>
        <w:tc>
          <w:tcPr>
            <w:tcW w:type="dxa" w:w="12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120 000</w:t>
            </w:r>
          </w:p>
        </w:tc>
        <w:tc>
          <w:tcPr>
            <w:tcW w:type="dxa" w:w="1461"/>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color w:val="1155CC"/>
                <w:sz w:val="16"/>
                <w:szCs w:val="16"/>
              </w:rPr>
              <w:t xml:space="preserve">greenchangemakers.eu</w:t>
            </w:r>
          </w:p>
        </w:tc>
      </w:tr>
      <w:tr>
        <w:tc>
          <w:tcPr>
            <w:tcW w:type="dxa" w:w="11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ISD</w:t>
            </w:r>
          </w:p>
        </w:tc>
        <w:tc>
          <w:tcPr>
            <w:tcW w:type="dxa" w:w="2900"/>
            <w:tcMar>
              <w:top w:type="dxa" w:w="40"/>
              <w:left w:type="dxa" w:w="60"/>
              <w:bottom w:type="dxa" w:w="40"/>
              <w:right w:type="dxa" w:w="60"/>
            </w:tcMar>
            <w:vAlign w:val="center"/>
          </w:tcPr>
          <w:p>
            <w:pPr>
              <w:spacing w:after="10" w:before="10"/>
              <w:jc w:val="left"/>
            </w:pPr>
            <w:r>
              <w:rPr>
                <w:rFonts w:ascii="Open Sans" w:cs="Open Sans" w:eastAsia="Open Sans" w:hAnsi="Open Sans"/>
                <w:b w:val="false"/>
                <w:bCs w:val="false"/>
                <w:i w:val="false"/>
                <w:iCs w:val="false"/>
                <w:sz w:val="16"/>
                <w:szCs w:val="16"/>
              </w:rPr>
              <w:t xml:space="preserve">ERASMUS+ 2023-2-PL01-KA220-YOU-000182966 – GenAI</w:t>
            </w:r>
          </w:p>
        </w:tc>
        <w:tc>
          <w:tcPr>
            <w:tcW w:type="dxa" w:w="15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01/03/2024 – 31/03/2026</w:t>
            </w:r>
          </w:p>
        </w:tc>
        <w:tc>
          <w:tcPr>
            <w:tcW w:type="dxa" w:w="9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BEN</w:t>
            </w:r>
          </w:p>
        </w:tc>
        <w:tc>
          <w:tcPr>
            <w:tcW w:type="dxa" w:w="12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250 000</w:t>
            </w:r>
          </w:p>
        </w:tc>
        <w:tc>
          <w:tcPr>
            <w:tcW w:type="dxa" w:w="1461"/>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color w:val="1155CC"/>
                <w:sz w:val="16"/>
                <w:szCs w:val="16"/>
              </w:rPr>
              <w:t xml:space="preserve">genai-project.eu</w:t>
            </w:r>
          </w:p>
        </w:tc>
      </w:tr>
      <w:tr>
        <w:tc>
          <w:tcPr>
            <w:tcW w:type="dxa" w:w="11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ISD</w:t>
            </w:r>
          </w:p>
        </w:tc>
        <w:tc>
          <w:tcPr>
            <w:tcW w:type="dxa" w:w="2900"/>
            <w:tcMar>
              <w:top w:type="dxa" w:w="40"/>
              <w:left w:type="dxa" w:w="60"/>
              <w:bottom w:type="dxa" w:w="40"/>
              <w:right w:type="dxa" w:w="60"/>
            </w:tcMar>
            <w:vAlign w:val="center"/>
          </w:tcPr>
          <w:p>
            <w:pPr>
              <w:spacing w:after="10" w:before="10"/>
              <w:jc w:val="left"/>
            </w:pPr>
            <w:r>
              <w:rPr>
                <w:rFonts w:ascii="Open Sans" w:cs="Open Sans" w:eastAsia="Open Sans" w:hAnsi="Open Sans"/>
                <w:b w:val="false"/>
                <w:bCs w:val="false"/>
                <w:i w:val="false"/>
                <w:iCs w:val="false"/>
                <w:sz w:val="16"/>
                <w:szCs w:val="16"/>
              </w:rPr>
              <w:t xml:space="preserve">ERASMUS+ 2024-1-ES01-KA220-VET-000254548 – SFEntre: Reskilling and Empowering Culinary Entrepreneurs towards Slow-Food-Aligned Enterprises</w:t>
            </w:r>
          </w:p>
        </w:tc>
        <w:tc>
          <w:tcPr>
            <w:tcW w:type="dxa" w:w="15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01/11/2024 – 31/10/2026</w:t>
            </w:r>
          </w:p>
        </w:tc>
        <w:tc>
          <w:tcPr>
            <w:tcW w:type="dxa" w:w="9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BEN</w:t>
            </w:r>
          </w:p>
        </w:tc>
        <w:tc>
          <w:tcPr>
            <w:tcW w:type="dxa" w:w="12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250 000</w:t>
            </w:r>
          </w:p>
        </w:tc>
        <w:tc>
          <w:tcPr>
            <w:tcW w:type="dxa" w:w="1461"/>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color w:val="1155CC"/>
                <w:sz w:val="16"/>
                <w:szCs w:val="16"/>
              </w:rPr>
              <w:t xml:space="preserve">sfentre.eu</w:t>
            </w:r>
          </w:p>
        </w:tc>
      </w:tr>
      <w:tr>
        <w:tc>
          <w:tcPr>
            <w:tcW w:type="dxa" w:w="11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ISD</w:t>
            </w:r>
          </w:p>
        </w:tc>
        <w:tc>
          <w:tcPr>
            <w:tcW w:type="dxa" w:w="2900"/>
            <w:tcMar>
              <w:top w:type="dxa" w:w="40"/>
              <w:left w:type="dxa" w:w="60"/>
              <w:bottom w:type="dxa" w:w="40"/>
              <w:right w:type="dxa" w:w="60"/>
            </w:tcMar>
            <w:vAlign w:val="center"/>
          </w:tcPr>
          <w:p>
            <w:pPr>
              <w:spacing w:after="10" w:before="10"/>
              <w:jc w:val="left"/>
            </w:pPr>
            <w:r>
              <w:rPr>
                <w:rFonts w:ascii="Open Sans" w:cs="Open Sans" w:eastAsia="Open Sans" w:hAnsi="Open Sans"/>
                <w:b w:val="false"/>
                <w:bCs w:val="false"/>
                <w:i w:val="false"/>
                <w:iCs w:val="false"/>
                <w:sz w:val="16"/>
                <w:szCs w:val="16"/>
              </w:rPr>
              <w:t xml:space="preserve">ERASMUS+ 2024-1-ES02-KA220-YOU-000251305 – Transformative Youth Leadership: Towards Horizontal Leadership Models in Youth Work</w:t>
            </w:r>
          </w:p>
        </w:tc>
        <w:tc>
          <w:tcPr>
            <w:tcW w:type="dxa" w:w="15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01/09/2024 – 31/08/2027</w:t>
            </w:r>
          </w:p>
        </w:tc>
        <w:tc>
          <w:tcPr>
            <w:tcW w:type="dxa" w:w="9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BEN</w:t>
            </w:r>
          </w:p>
        </w:tc>
        <w:tc>
          <w:tcPr>
            <w:tcW w:type="dxa" w:w="12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250 000</w:t>
            </w:r>
          </w:p>
        </w:tc>
        <w:tc>
          <w:tcPr>
            <w:tcW w:type="dxa" w:w="1461"/>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color w:val="1155CC"/>
                <w:sz w:val="16"/>
                <w:szCs w:val="16"/>
              </w:rPr>
              <w:t xml:space="preserve">eunoia.mk/project/transformative-youth-leadership</w:t>
            </w:r>
          </w:p>
        </w:tc>
      </w:tr>
      <w:tr>
        <w:tc>
          <w:tcPr>
            <w:tcW w:type="dxa" w:w="11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ISD</w:t>
            </w:r>
          </w:p>
        </w:tc>
        <w:tc>
          <w:tcPr>
            <w:tcW w:type="dxa" w:w="2900"/>
            <w:tcMar>
              <w:top w:type="dxa" w:w="40"/>
              <w:left w:type="dxa" w:w="60"/>
              <w:bottom w:type="dxa" w:w="40"/>
              <w:right w:type="dxa" w:w="60"/>
            </w:tcMar>
            <w:vAlign w:val="center"/>
          </w:tcPr>
          <w:p>
            <w:pPr>
              <w:spacing w:after="10" w:before="10"/>
              <w:jc w:val="left"/>
            </w:pPr>
            <w:r>
              <w:rPr>
                <w:rFonts w:ascii="Open Sans" w:cs="Open Sans" w:eastAsia="Open Sans" w:hAnsi="Open Sans"/>
                <w:b w:val="false"/>
                <w:bCs w:val="false"/>
                <w:i w:val="false"/>
                <w:iCs w:val="false"/>
                <w:sz w:val="16"/>
                <w:szCs w:val="16"/>
              </w:rPr>
              <w:t xml:space="preserve">ERASMUS+ 2025-1-FR01-KA220-VET-000355832 – TechStyle: AI-Driven Circular and Regenerative Fashion in VET</w:t>
            </w:r>
          </w:p>
        </w:tc>
        <w:tc>
          <w:tcPr>
            <w:tcW w:type="dxa" w:w="15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01/11/2025 – 31/10/2027</w:t>
            </w:r>
          </w:p>
        </w:tc>
        <w:tc>
          <w:tcPr>
            <w:tcW w:type="dxa" w:w="9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BEN</w:t>
            </w:r>
          </w:p>
        </w:tc>
        <w:tc>
          <w:tcPr>
            <w:tcW w:type="dxa" w:w="12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250 000</w:t>
            </w:r>
          </w:p>
        </w:tc>
        <w:tc>
          <w:tcPr>
            <w:tcW w:type="dxa" w:w="1461"/>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color w:val="1155CC"/>
                <w:sz w:val="16"/>
                <w:szCs w:val="16"/>
              </w:rPr>
              <w:t xml:space="preserve">techstyle-project.eu</w:t>
            </w:r>
          </w:p>
        </w:tc>
      </w:tr>
      <w:tr>
        <w:tc>
          <w:tcPr>
            <w:tcW w:type="dxa" w:w="11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ISD</w:t>
            </w:r>
          </w:p>
        </w:tc>
        <w:tc>
          <w:tcPr>
            <w:tcW w:type="dxa" w:w="2900"/>
            <w:tcMar>
              <w:top w:type="dxa" w:w="40"/>
              <w:left w:type="dxa" w:w="60"/>
              <w:bottom w:type="dxa" w:w="40"/>
              <w:right w:type="dxa" w:w="60"/>
            </w:tcMar>
            <w:vAlign w:val="center"/>
          </w:tcPr>
          <w:p>
            <w:pPr>
              <w:spacing w:after="10" w:before="10"/>
              <w:jc w:val="left"/>
            </w:pPr>
            <w:r>
              <w:rPr>
                <w:rFonts w:ascii="Open Sans" w:cs="Open Sans" w:eastAsia="Open Sans" w:hAnsi="Open Sans"/>
                <w:b w:val="false"/>
                <w:bCs w:val="false"/>
                <w:i w:val="false"/>
                <w:iCs w:val="false"/>
                <w:sz w:val="16"/>
                <w:szCs w:val="16"/>
              </w:rPr>
              <w:t xml:space="preserve">ERASMUS+ 2020-2-EL02-KA347-006079 – SolidInEDU: Fostering Solidarity through Education</w:t>
            </w:r>
          </w:p>
        </w:tc>
        <w:tc>
          <w:tcPr>
            <w:tcW w:type="dxa" w:w="15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20/09/2020 – 19/03/2022</w:t>
            </w:r>
          </w:p>
        </w:tc>
        <w:tc>
          <w:tcPr>
            <w:tcW w:type="dxa" w:w="9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BEN</w:t>
            </w:r>
          </w:p>
        </w:tc>
        <w:tc>
          <w:tcPr>
            <w:tcW w:type="dxa" w:w="12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14 888,5</w:t>
            </w:r>
          </w:p>
        </w:tc>
        <w:tc>
          <w:tcPr>
            <w:tcW w:type="dxa" w:w="1461"/>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color w:val="1155CC"/>
                <w:sz w:val="16"/>
                <w:szCs w:val="16"/>
              </w:rPr>
              <w:t xml:space="preserve">—</w:t>
            </w:r>
          </w:p>
        </w:tc>
      </w:tr>
      <w:tr>
        <w:tc>
          <w:tcPr>
            <w:tcW w:type="dxa" w:w="11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ISD</w:t>
            </w:r>
          </w:p>
        </w:tc>
        <w:tc>
          <w:tcPr>
            <w:tcW w:type="dxa" w:w="2900"/>
            <w:tcMar>
              <w:top w:type="dxa" w:w="40"/>
              <w:left w:type="dxa" w:w="60"/>
              <w:bottom w:type="dxa" w:w="40"/>
              <w:right w:type="dxa" w:w="60"/>
            </w:tcMar>
            <w:vAlign w:val="center"/>
          </w:tcPr>
          <w:p>
            <w:pPr>
              <w:spacing w:after="10" w:before="10"/>
              <w:jc w:val="left"/>
            </w:pPr>
            <w:r>
              <w:rPr>
                <w:rFonts w:ascii="Open Sans" w:cs="Open Sans" w:eastAsia="Open Sans" w:hAnsi="Open Sans"/>
                <w:b w:val="false"/>
                <w:bCs w:val="false"/>
                <w:i w:val="false"/>
                <w:iCs w:val="false"/>
                <w:sz w:val="16"/>
                <w:szCs w:val="16"/>
              </w:rPr>
              <w:t xml:space="preserve">ERASMUS+ 2022-1-NL02-KA153-YOU-000052334 – You(th)Right! Human Rights Consciousness for Youth Workers</w:t>
            </w:r>
          </w:p>
        </w:tc>
        <w:tc>
          <w:tcPr>
            <w:tcW w:type="dxa" w:w="15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01/07/2022 – 31/12/2022</w:t>
            </w:r>
          </w:p>
        </w:tc>
        <w:tc>
          <w:tcPr>
            <w:tcW w:type="dxa" w:w="9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BEN</w:t>
            </w:r>
          </w:p>
        </w:tc>
        <w:tc>
          <w:tcPr>
            <w:tcW w:type="dxa" w:w="12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47 959</w:t>
            </w:r>
          </w:p>
        </w:tc>
        <w:tc>
          <w:tcPr>
            <w:tcW w:type="dxa" w:w="1461"/>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color w:val="1155CC"/>
                <w:sz w:val="16"/>
                <w:szCs w:val="16"/>
              </w:rPr>
              <w:t xml:space="preserve">—</w:t>
            </w:r>
          </w:p>
        </w:tc>
      </w:tr>
      <w:tr>
        <w:tc>
          <w:tcPr>
            <w:tcW w:type="dxa" w:w="11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ISD</w:t>
            </w:r>
          </w:p>
        </w:tc>
        <w:tc>
          <w:tcPr>
            <w:tcW w:type="dxa" w:w="2900"/>
            <w:tcMar>
              <w:top w:type="dxa" w:w="40"/>
              <w:left w:type="dxa" w:w="60"/>
              <w:bottom w:type="dxa" w:w="40"/>
              <w:right w:type="dxa" w:w="60"/>
            </w:tcMar>
            <w:vAlign w:val="center"/>
          </w:tcPr>
          <w:p>
            <w:pPr>
              <w:spacing w:after="10" w:before="10"/>
              <w:jc w:val="left"/>
            </w:pPr>
            <w:r>
              <w:rPr>
                <w:rFonts w:ascii="Open Sans" w:cs="Open Sans" w:eastAsia="Open Sans" w:hAnsi="Open Sans"/>
                <w:b w:val="false"/>
                <w:bCs w:val="false"/>
                <w:i w:val="false"/>
                <w:iCs w:val="false"/>
                <w:sz w:val="16"/>
                <w:szCs w:val="16"/>
              </w:rPr>
              <w:t xml:space="preserve">ERASMUS+ 2021-1-EL02-KA152-YOU-000019103 – Dare to Care, Appreciate and Respect EARTH!</w:t>
            </w:r>
          </w:p>
        </w:tc>
        <w:tc>
          <w:tcPr>
            <w:tcW w:type="dxa" w:w="15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15/10/2021 – 14/07/2022</w:t>
            </w:r>
          </w:p>
        </w:tc>
        <w:tc>
          <w:tcPr>
            <w:tcW w:type="dxa" w:w="9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BEN</w:t>
            </w:r>
          </w:p>
        </w:tc>
        <w:tc>
          <w:tcPr>
            <w:tcW w:type="dxa" w:w="12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31 239</w:t>
            </w:r>
          </w:p>
        </w:tc>
        <w:tc>
          <w:tcPr>
            <w:tcW w:type="dxa" w:w="1461"/>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color w:val="1155CC"/>
                <w:sz w:val="16"/>
                <w:szCs w:val="16"/>
              </w:rPr>
              <w:t xml:space="preserve">—</w:t>
            </w:r>
          </w:p>
        </w:tc>
      </w:tr>
      <w:tr>
        <w:tc>
          <w:tcPr>
            <w:tcW w:type="dxa" w:w="11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ISD</w:t>
            </w:r>
          </w:p>
        </w:tc>
        <w:tc>
          <w:tcPr>
            <w:tcW w:type="dxa" w:w="2900"/>
            <w:tcMar>
              <w:top w:type="dxa" w:w="40"/>
              <w:left w:type="dxa" w:w="60"/>
              <w:bottom w:type="dxa" w:w="40"/>
              <w:right w:type="dxa" w:w="60"/>
            </w:tcMar>
            <w:vAlign w:val="center"/>
          </w:tcPr>
          <w:p>
            <w:pPr>
              <w:spacing w:after="10" w:before="10"/>
              <w:jc w:val="left"/>
            </w:pPr>
            <w:r>
              <w:rPr>
                <w:rFonts w:ascii="Open Sans" w:cs="Open Sans" w:eastAsia="Open Sans" w:hAnsi="Open Sans"/>
                <w:b w:val="false"/>
                <w:bCs w:val="false"/>
                <w:i w:val="false"/>
                <w:iCs w:val="false"/>
                <w:sz w:val="16"/>
                <w:szCs w:val="16"/>
              </w:rPr>
              <w:t xml:space="preserve">ERASMUS+ 2021-2-NL02-KA153-YOU-000040269 – Media Literate: The Youth Worker of Tomorrow!</w:t>
            </w:r>
          </w:p>
        </w:tc>
        <w:tc>
          <w:tcPr>
            <w:tcW w:type="dxa" w:w="15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11/02/2022 – 10/10/2022</w:t>
            </w:r>
          </w:p>
        </w:tc>
        <w:tc>
          <w:tcPr>
            <w:tcW w:type="dxa" w:w="9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BEN</w:t>
            </w:r>
          </w:p>
        </w:tc>
        <w:tc>
          <w:tcPr>
            <w:tcW w:type="dxa" w:w="12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42 989</w:t>
            </w:r>
          </w:p>
        </w:tc>
        <w:tc>
          <w:tcPr>
            <w:tcW w:type="dxa" w:w="1461"/>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color w:val="1155CC"/>
                <w:sz w:val="16"/>
                <w:szCs w:val="16"/>
              </w:rPr>
              <w:t xml:space="preserve">—</w:t>
            </w:r>
          </w:p>
        </w:tc>
      </w:tr>
      <w:tr>
        <w:tc>
          <w:tcPr>
            <w:tcW w:type="dxa" w:w="11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ISD</w:t>
            </w:r>
          </w:p>
        </w:tc>
        <w:tc>
          <w:tcPr>
            <w:tcW w:type="dxa" w:w="2900"/>
            <w:tcMar>
              <w:top w:type="dxa" w:w="40"/>
              <w:left w:type="dxa" w:w="60"/>
              <w:bottom w:type="dxa" w:w="40"/>
              <w:right w:type="dxa" w:w="60"/>
            </w:tcMar>
            <w:vAlign w:val="center"/>
          </w:tcPr>
          <w:p>
            <w:pPr>
              <w:spacing w:after="10" w:before="10"/>
              <w:jc w:val="left"/>
            </w:pPr>
            <w:r>
              <w:rPr>
                <w:rFonts w:ascii="Open Sans" w:cs="Open Sans" w:eastAsia="Open Sans" w:hAnsi="Open Sans"/>
                <w:b w:val="false"/>
                <w:bCs w:val="false"/>
                <w:i w:val="false"/>
                <w:iCs w:val="false"/>
                <w:sz w:val="16"/>
                <w:szCs w:val="16"/>
              </w:rPr>
              <w:t xml:space="preserve">ERASMUS+ 2023-1-IT03-KA152-YOU-000146536 – Culture Flows in (E)U</w:t>
            </w:r>
          </w:p>
        </w:tc>
        <w:tc>
          <w:tcPr>
            <w:tcW w:type="dxa" w:w="15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01/09/2023 – 30/09/2024</w:t>
            </w:r>
          </w:p>
        </w:tc>
        <w:tc>
          <w:tcPr>
            <w:tcW w:type="dxa" w:w="9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BEN</w:t>
            </w:r>
          </w:p>
        </w:tc>
        <w:tc>
          <w:tcPr>
            <w:tcW w:type="dxa" w:w="12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11 660</w:t>
            </w:r>
          </w:p>
        </w:tc>
        <w:tc>
          <w:tcPr>
            <w:tcW w:type="dxa" w:w="1461"/>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color w:val="1155CC"/>
                <w:sz w:val="16"/>
                <w:szCs w:val="16"/>
              </w:rPr>
              <w:t xml:space="preserve">—</w:t>
            </w:r>
          </w:p>
        </w:tc>
      </w:tr>
      <w:tr>
        <w:tc>
          <w:tcPr>
            <w:tcW w:type="dxa" w:w="11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ISD</w:t>
            </w:r>
          </w:p>
        </w:tc>
        <w:tc>
          <w:tcPr>
            <w:tcW w:type="dxa" w:w="2900"/>
            <w:tcMar>
              <w:top w:type="dxa" w:w="40"/>
              <w:left w:type="dxa" w:w="60"/>
              <w:bottom w:type="dxa" w:w="40"/>
              <w:right w:type="dxa" w:w="60"/>
            </w:tcMar>
            <w:vAlign w:val="center"/>
          </w:tcPr>
          <w:p>
            <w:pPr>
              <w:spacing w:after="10" w:before="10"/>
              <w:jc w:val="left"/>
            </w:pPr>
            <w:r>
              <w:rPr>
                <w:rFonts w:ascii="Open Sans" w:cs="Open Sans" w:eastAsia="Open Sans" w:hAnsi="Open Sans"/>
                <w:b w:val="false"/>
                <w:bCs w:val="false"/>
                <w:i w:val="false"/>
                <w:iCs w:val="false"/>
                <w:sz w:val="16"/>
                <w:szCs w:val="16"/>
              </w:rPr>
              <w:t xml:space="preserve">ERASMUS+ SPORT – AllCrete: Sport for Solidarity and Inclusion  [reference no. to complete]</w:t>
            </w:r>
          </w:p>
        </w:tc>
        <w:tc>
          <w:tcPr>
            <w:tcW w:type="dxa" w:w="15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[to complete]</w:t>
            </w:r>
          </w:p>
        </w:tc>
        <w:tc>
          <w:tcPr>
            <w:tcW w:type="dxa" w:w="9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BEN</w:t>
            </w:r>
          </w:p>
        </w:tc>
        <w:tc>
          <w:tcPr>
            <w:tcW w:type="dxa" w:w="1200"/>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sz w:val="16"/>
                <w:szCs w:val="16"/>
              </w:rPr>
              <w:t xml:space="preserve">[to complete]</w:t>
            </w:r>
          </w:p>
        </w:tc>
        <w:tc>
          <w:tcPr>
            <w:tcW w:type="dxa" w:w="1461"/>
            <w:tcMar>
              <w:top w:type="dxa" w:w="40"/>
              <w:left w:type="dxa" w:w="60"/>
              <w:bottom w:type="dxa" w:w="40"/>
              <w:right w:type="dxa" w:w="60"/>
            </w:tcMar>
            <w:vAlign w:val="center"/>
          </w:tcPr>
          <w:p>
            <w:pPr>
              <w:spacing w:after="10" w:before="10"/>
              <w:jc w:val="center"/>
            </w:pPr>
            <w:r>
              <w:rPr>
                <w:rFonts w:ascii="Open Sans" w:cs="Open Sans" w:eastAsia="Open Sans" w:hAnsi="Open Sans"/>
                <w:b w:val="false"/>
                <w:bCs w:val="false"/>
                <w:i w:val="false"/>
                <w:iCs w:val="false"/>
                <w:color w:val="1155CC"/>
                <w:sz w:val="16"/>
                <w:szCs w:val="16"/>
              </w:rPr>
              <w:t xml:space="preserve">—</w:t>
            </w:r>
          </w:p>
        </w:tc>
      </w:tr>
    </w:tbl>
    <w:sectPr>
      <w:headerReference w:type="default" r:id="rId7"/>
      <w:footerReference w:type="default" r:id="rId8"/>
      <w:pgSz w:w="11906" w:h="16838" w:orient="portrait"/>
      <w:pgMar w:top="1440" w:right="1200" w:bottom="1000" w:left="1200" w:header="560" w:footer="48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Open Sans" w:cs="Open Sans" w:eastAsia="Open Sans" w:hAnsi="Open Sans"/>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061"/>
      <w:tblBorders>
        <w:top w:val="none" w:color="FFFFFF" w:sz="0"/>
        <w:left w:val="none" w:color="FFFFFF" w:sz="0"/>
        <w:bottom w:val="none" w:color="FFFFFF" w:sz="0"/>
        <w:right w:val="none" w:color="FFFFFF" w:sz="0"/>
        <w:insideH w:val="none" w:color="FFFFFF" w:sz="0"/>
        <w:insideV w:val="none" w:color="FFFFFF" w:sz="0"/>
      </w:tblBorders>
      <w:tblLayout w:type="fixed"/>
    </w:tblPr>
    <w:tblGrid>
      <w:gridCol w:w="4530"/>
      <w:gridCol w:w="4531"/>
    </w:tblGrid>
    <w:tr>
      <w:tc>
        <w:tcPr>
          <w:tcW w:type="dxa" w:w="4530"/>
          <w:vAlign w:val="center"/>
        </w:tcPr>
        <w:p>
          <w:pPr>
            <w:jc w:val="left"/>
          </w:pPr>
          <w:r>
            <w:drawing>
              <wp:inline distT="0" distB="0" distL="0" distR="0">
                <wp:extent cx="1571625" cy="5905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571625" cy="590550"/>
                        </a:xfrm>
                        <a:prstGeom prst="rect">
                          <a:avLst/>
                        </a:prstGeom>
                      </pic:spPr>
                    </pic:pic>
                  </a:graphicData>
                </a:graphic>
              </wp:inline>
            </w:drawing>
          </w:r>
        </w:p>
      </w:tc>
      <w:tc>
        <w:tcPr>
          <w:tcW w:type="dxa" w:w="4531"/>
          <w:vAlign w:val="center"/>
        </w:tcPr>
        <w:p>
          <w:pPr>
            <w:jc w:val="right"/>
          </w:pPr>
          <w:r>
            <w:drawing>
              <wp:inline distT="0" distB="0" distL="0" distR="0">
                <wp:extent cx="1762125" cy="4857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1762125" cy="485775"/>
                        </a:xfrm>
                        <a:prstGeom prst="rect">
                          <a:avLst/>
                        </a:prstGeom>
                      </pic:spPr>
                    </pic:pic>
                  </a:graphicData>
                </a:graphic>
              </wp:inline>
            </w:drawing>
          </w:r>
        </w:p>
      </w:tc>
    </w:tr>
  </w:tbl>
  <w:p>
    <w:pPr>
      <w:spacing w:after="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5d158efe98a93e9e8acc9f622c61d5ea5463024.png"/><Relationship Id="rId1" Type="http://schemas.openxmlformats.org/officeDocument/2006/relationships/image" Target="media/0a92aa6a3a32f14625665148be5ed1797b29e36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2026-07-01T14:59:13.342Z</dcterms:created>
  <dcterms:modified xsi:type="dcterms:W3CDTF">2026-07-01T14:59:13.342Z</dcterms:modified>
</cp:coreProperties>
</file>

<file path=docProps/custom.xml><?xml version="1.0" encoding="utf-8"?>
<Properties xmlns="http://schemas.openxmlformats.org/officeDocument/2006/custom-properties" xmlns:vt="http://schemas.openxmlformats.org/officeDocument/2006/docPropsVTypes"/>
</file>